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7C0E">
        <w:rPr>
          <w:rFonts w:ascii="Arial Narrow" w:hAnsi="Arial Narrow"/>
          <w:sz w:val="26"/>
          <w:szCs w:val="26"/>
        </w:rPr>
        <w:t>LIC. HÉCTOR MANUEL BENÍTEZ PINEDA</w:t>
      </w:r>
      <w:r w:rsidR="00476A28" w:rsidRPr="007D397C">
        <w:rPr>
          <w:rFonts w:ascii="Arial Narrow" w:hAnsi="Arial Narrow"/>
          <w:sz w:val="26"/>
          <w:szCs w:val="26"/>
        </w:rPr>
        <w:t xml:space="preserve">                      </w:t>
      </w:r>
    </w:p>
    <w:p w:rsidR="00C9587A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ENCARGADO POR MINISTERIO DE LEY DEL DESPACHO</w:t>
      </w:r>
    </w:p>
    <w:p w:rsidR="008B7C0E" w:rsidRPr="007D397C" w:rsidRDefault="008B7C0E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 LA AUDITORÍA SUPERIOR 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8B7C0E">
        <w:rPr>
          <w:rFonts w:ascii="Arial Narrow" w:hAnsi="Arial Narrow"/>
          <w:sz w:val="22"/>
          <w:szCs w:val="22"/>
        </w:rPr>
        <w:t>al trimestre Julio – Septiembre</w:t>
      </w:r>
      <w:r w:rsidR="0064194F">
        <w:rPr>
          <w:rFonts w:ascii="Arial Narrow" w:hAnsi="Arial Narrow"/>
          <w:sz w:val="22"/>
          <w:szCs w:val="22"/>
        </w:rPr>
        <w:t xml:space="preserve"> de 2017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8B7C0E">
        <w:rPr>
          <w:rFonts w:ascii="Arial Narrow" w:hAnsi="Arial Narrow"/>
          <w:sz w:val="22"/>
          <w:szCs w:val="22"/>
        </w:rPr>
        <w:t>tercer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64194F">
        <w:rPr>
          <w:rFonts w:ascii="Arial Narrow" w:hAnsi="Arial Narrow"/>
          <w:sz w:val="22"/>
          <w:szCs w:val="22"/>
        </w:rPr>
        <w:t xml:space="preserve"> de 2017</w:t>
      </w:r>
      <w:r w:rsidRPr="00E403B5">
        <w:rPr>
          <w:rFonts w:ascii="Arial Narrow" w:hAnsi="Arial Narrow"/>
          <w:sz w:val="22"/>
          <w:szCs w:val="22"/>
        </w:rPr>
        <w:t xml:space="preserve"> se percibieron </w:t>
      </w:r>
      <w:r w:rsidR="00515488" w:rsidRPr="00E403B5">
        <w:rPr>
          <w:rFonts w:ascii="Arial Narrow" w:hAnsi="Arial Narrow"/>
          <w:sz w:val="22"/>
          <w:szCs w:val="22"/>
        </w:rPr>
        <w:t>recursos por l</w:t>
      </w:r>
      <w:r w:rsidR="00D909BC" w:rsidRPr="00E403B5">
        <w:rPr>
          <w:rFonts w:ascii="Arial Narrow" w:hAnsi="Arial Narrow"/>
          <w:sz w:val="22"/>
          <w:szCs w:val="22"/>
        </w:rPr>
        <w:t xml:space="preserve">a cantidad de $ </w:t>
      </w:r>
      <w:r w:rsidR="008B7C0E">
        <w:rPr>
          <w:rFonts w:ascii="Arial Narrow" w:hAnsi="Arial Narrow"/>
          <w:sz w:val="22"/>
          <w:szCs w:val="22"/>
        </w:rPr>
        <w:t>5,679,294,148.65</w:t>
      </w:r>
      <w:r w:rsidR="00D4577F" w:rsidRPr="00E403B5">
        <w:rPr>
          <w:rFonts w:ascii="Arial Narrow" w:hAnsi="Arial Narrow"/>
          <w:sz w:val="22"/>
          <w:szCs w:val="22"/>
        </w:rPr>
        <w:t xml:space="preserve"> (</w:t>
      </w:r>
      <w:r w:rsidR="00A2076C">
        <w:rPr>
          <w:rFonts w:ascii="Arial Narrow" w:hAnsi="Arial Narrow"/>
          <w:sz w:val="22"/>
          <w:szCs w:val="22"/>
        </w:rPr>
        <w:t xml:space="preserve">cinco </w:t>
      </w:r>
      <w:r w:rsidR="008B7C0E">
        <w:rPr>
          <w:rFonts w:ascii="Arial Narrow" w:hAnsi="Arial Narrow"/>
          <w:sz w:val="22"/>
          <w:szCs w:val="22"/>
        </w:rPr>
        <w:t xml:space="preserve">mil seiscientos setenta y nueve millones doscientos noventa y cuatro mil ciento cuarenta y ocho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8B7C0E">
        <w:rPr>
          <w:rFonts w:ascii="Arial Narrow" w:hAnsi="Arial Narrow"/>
          <w:sz w:val="22"/>
          <w:szCs w:val="22"/>
        </w:rPr>
        <w:t>65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F044FA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</w:p>
    <w:p w:rsidR="00A82583" w:rsidRDefault="007834EE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28" type="#_x0000_t75" style="position:absolute;left:0;text-align:left;margin-left:5.85pt;margin-top:.8pt;width:432.75pt;height:226.5pt;z-index:251709952;mso-position-horizontal-relative:text;mso-position-vertical-relative:text">
            <v:imagedata r:id="rId9" o:title=""/>
          </v:shape>
          <o:OLEObject Type="Embed" ProgID="Excel.Sheet.8" ShapeID="_x0000_s5028" DrawAspect="Content" ObjectID="_1572081839" r:id="rId10"/>
        </w:pict>
      </w: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Conforme al cuadro anterior, al cierre</w:t>
      </w:r>
      <w:r w:rsidR="007E385A">
        <w:rPr>
          <w:rFonts w:ascii="Arial Narrow" w:hAnsi="Arial Narrow"/>
          <w:sz w:val="22"/>
          <w:szCs w:val="22"/>
        </w:rPr>
        <w:t xml:space="preserve"> del tercer</w:t>
      </w:r>
      <w:r w:rsidR="0064194F">
        <w:rPr>
          <w:rFonts w:ascii="Arial Narrow" w:hAnsi="Arial Narrow"/>
          <w:sz w:val="22"/>
          <w:szCs w:val="22"/>
        </w:rPr>
        <w:t xml:space="preserve"> trimestre de 2017</w:t>
      </w:r>
      <w:r>
        <w:rPr>
          <w:rFonts w:ascii="Arial Narrow" w:hAnsi="Arial Narrow"/>
          <w:sz w:val="22"/>
          <w:szCs w:val="22"/>
        </w:rPr>
        <w:t xml:space="preserve"> </w:t>
      </w:r>
      <w:r w:rsidR="00A2076C">
        <w:rPr>
          <w:rFonts w:ascii="Arial Narrow" w:hAnsi="Arial Narrow"/>
          <w:sz w:val="22"/>
          <w:szCs w:val="22"/>
        </w:rPr>
        <w:t>se tienen ingresos acumulados por</w:t>
      </w:r>
      <w:r w:rsidR="007E385A">
        <w:rPr>
          <w:rFonts w:ascii="Arial Narrow" w:hAnsi="Arial Narrow"/>
          <w:sz w:val="22"/>
          <w:szCs w:val="22"/>
        </w:rPr>
        <w:t xml:space="preserve"> un total de $ 17</w:t>
      </w:r>
      <w:proofErr w:type="gramStart"/>
      <w:r w:rsidR="007E385A">
        <w:rPr>
          <w:rFonts w:ascii="Arial Narrow" w:hAnsi="Arial Narrow"/>
          <w:sz w:val="22"/>
          <w:szCs w:val="22"/>
        </w:rPr>
        <w:t>,146,487,930.37</w:t>
      </w:r>
      <w:proofErr w:type="gramEnd"/>
      <w:r w:rsidR="00A2076C">
        <w:rPr>
          <w:rFonts w:ascii="Arial Narrow" w:hAnsi="Arial Narrow"/>
          <w:sz w:val="22"/>
          <w:szCs w:val="22"/>
        </w:rPr>
        <w:t xml:space="preserve"> (</w:t>
      </w:r>
      <w:r w:rsidR="007E385A">
        <w:rPr>
          <w:rFonts w:ascii="Arial Narrow" w:hAnsi="Arial Narrow"/>
          <w:sz w:val="22"/>
          <w:szCs w:val="22"/>
        </w:rPr>
        <w:t>diecisiete mil ciento cuarenta y seis millones cuatrocientos ochenta y siete mil novecientos treinta pesos 37</w:t>
      </w:r>
      <w:r w:rsidR="00A2076C">
        <w:rPr>
          <w:rFonts w:ascii="Arial Narrow" w:hAnsi="Arial Narrow"/>
          <w:sz w:val="22"/>
          <w:szCs w:val="22"/>
        </w:rPr>
        <w:t>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986D2E" w:rsidRPr="004E184E">
        <w:rPr>
          <w:rFonts w:ascii="Arial Narrow" w:hAnsi="Arial Narrow"/>
          <w:sz w:val="22"/>
          <w:szCs w:val="22"/>
        </w:rPr>
        <w:t xml:space="preserve"> Plan Estatal de Desarrollo 2011 - 2017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A2076C" w:rsidRDefault="00A2076C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4194F">
        <w:rPr>
          <w:rFonts w:ascii="Arial Narrow" w:hAnsi="Arial Narrow" w:cs="Arial"/>
          <w:sz w:val="22"/>
          <w:szCs w:val="22"/>
        </w:rPr>
        <w:t xml:space="preserve"> 2017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7E385A">
        <w:rPr>
          <w:rFonts w:ascii="Arial Narrow" w:hAnsi="Arial Narrow" w:cs="Arial"/>
          <w:sz w:val="22"/>
          <w:szCs w:val="22"/>
        </w:rPr>
        <w:t>tercer</w:t>
      </w:r>
      <w:r w:rsidRPr="005228AC">
        <w:rPr>
          <w:rFonts w:ascii="Arial Narrow" w:hAnsi="Arial Narrow" w:cs="Arial"/>
          <w:sz w:val="22"/>
          <w:szCs w:val="22"/>
        </w:rPr>
        <w:t xml:space="preserve"> trimestre de 2017 se captaron ingresos en materia de Impuestos por un importe de $ </w:t>
      </w:r>
      <w:r w:rsidR="007E385A">
        <w:rPr>
          <w:rFonts w:ascii="Arial Narrow" w:hAnsi="Arial Narrow" w:cs="Arial"/>
          <w:sz w:val="22"/>
          <w:szCs w:val="22"/>
        </w:rPr>
        <w:t>183</w:t>
      </w:r>
      <w:proofErr w:type="gramStart"/>
      <w:r w:rsidR="007E385A">
        <w:rPr>
          <w:rFonts w:ascii="Arial Narrow" w:hAnsi="Arial Narrow" w:cs="Arial"/>
          <w:sz w:val="22"/>
          <w:szCs w:val="22"/>
        </w:rPr>
        <w:t>,622,767.56</w:t>
      </w:r>
      <w:proofErr w:type="gramEnd"/>
      <w:r>
        <w:rPr>
          <w:rFonts w:ascii="Arial Narrow" w:hAnsi="Arial Narrow" w:cs="Arial"/>
          <w:sz w:val="22"/>
          <w:szCs w:val="22"/>
        </w:rPr>
        <w:t xml:space="preserve"> (</w:t>
      </w:r>
      <w:r w:rsidR="007E385A">
        <w:rPr>
          <w:rFonts w:ascii="Arial Narrow" w:hAnsi="Arial Narrow" w:cs="Arial"/>
          <w:sz w:val="22"/>
          <w:szCs w:val="22"/>
        </w:rPr>
        <w:t xml:space="preserve">ciento ochenta y tres millones seiscientos </w:t>
      </w:r>
      <w:proofErr w:type="spellStart"/>
      <w:r w:rsidR="007E385A">
        <w:rPr>
          <w:rFonts w:ascii="Arial Narrow" w:hAnsi="Arial Narrow" w:cs="Arial"/>
          <w:sz w:val="22"/>
          <w:szCs w:val="22"/>
        </w:rPr>
        <w:t>veintidos</w:t>
      </w:r>
      <w:proofErr w:type="spellEnd"/>
      <w:r w:rsidR="007E385A">
        <w:rPr>
          <w:rFonts w:ascii="Arial Narrow" w:hAnsi="Arial Narrow" w:cs="Arial"/>
          <w:sz w:val="22"/>
          <w:szCs w:val="22"/>
        </w:rPr>
        <w:t xml:space="preserve"> mil setecientos sesenta y siete pesos 56</w:t>
      </w:r>
      <w:r w:rsidR="00365AB7">
        <w:rPr>
          <w:rFonts w:ascii="Arial Narrow" w:hAnsi="Arial Narrow" w:cs="Arial"/>
          <w:sz w:val="22"/>
          <w:szCs w:val="22"/>
        </w:rPr>
        <w:t>/100 m. n.), teniendo un acumulado de $</w:t>
      </w:r>
      <w:r w:rsidR="007E385A">
        <w:rPr>
          <w:rFonts w:ascii="Arial Narrow" w:hAnsi="Arial Narrow" w:cs="Arial"/>
          <w:sz w:val="22"/>
          <w:szCs w:val="22"/>
        </w:rPr>
        <w:t xml:space="preserve"> 612,678,723.32</w:t>
      </w:r>
      <w:r w:rsidR="00365AB7">
        <w:rPr>
          <w:rFonts w:ascii="Arial Narrow" w:hAnsi="Arial Narrow" w:cs="Arial"/>
          <w:sz w:val="22"/>
          <w:szCs w:val="22"/>
        </w:rPr>
        <w:t xml:space="preserve"> (</w:t>
      </w:r>
      <w:r w:rsidR="007E385A">
        <w:rPr>
          <w:rFonts w:ascii="Arial Narrow" w:hAnsi="Arial Narrow" w:cs="Arial"/>
          <w:sz w:val="22"/>
          <w:szCs w:val="22"/>
        </w:rPr>
        <w:t xml:space="preserve">seiscientos doce millones </w:t>
      </w:r>
      <w:r w:rsidR="0096097D">
        <w:rPr>
          <w:rFonts w:ascii="Arial Narrow" w:hAnsi="Arial Narrow" w:cs="Arial"/>
          <w:sz w:val="22"/>
          <w:szCs w:val="22"/>
        </w:rPr>
        <w:t>seiscientos setenta y ocho mil setecientos veintitres pesos 32</w:t>
      </w:r>
      <w:r w:rsidR="00365AB7">
        <w:rPr>
          <w:rFonts w:ascii="Arial Narrow" w:hAnsi="Arial Narrow" w:cs="Arial"/>
          <w:sz w:val="22"/>
          <w:szCs w:val="22"/>
        </w:rPr>
        <w:t>/100 m. n.).</w:t>
      </w:r>
    </w:p>
    <w:p w:rsidR="005228AC" w:rsidRPr="00500C10" w:rsidRDefault="005228AC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de $ </w:t>
      </w:r>
      <w:r w:rsidR="00F42377">
        <w:rPr>
          <w:rFonts w:ascii="Arial Narrow" w:hAnsi="Arial Narrow"/>
          <w:sz w:val="22"/>
          <w:szCs w:val="22"/>
        </w:rPr>
        <w:t>73</w:t>
      </w:r>
      <w:proofErr w:type="gramStart"/>
      <w:r w:rsidR="00F42377">
        <w:rPr>
          <w:rFonts w:ascii="Arial Narrow" w:hAnsi="Arial Narrow"/>
          <w:sz w:val="22"/>
          <w:szCs w:val="22"/>
        </w:rPr>
        <w:t>,745,323.96</w:t>
      </w:r>
      <w:proofErr w:type="gramEnd"/>
      <w:r w:rsidR="00F42377">
        <w:rPr>
          <w:rFonts w:ascii="Arial Narrow" w:hAnsi="Arial Narrow"/>
          <w:sz w:val="22"/>
          <w:szCs w:val="22"/>
        </w:rPr>
        <w:t xml:space="preserve"> (setenta y tres millones setecientos cuarenta y cinco mil trescientos veintitres pesos 96</w:t>
      </w:r>
      <w:r w:rsidR="000D517C">
        <w:rPr>
          <w:rFonts w:ascii="Arial Narrow" w:hAnsi="Arial Narrow"/>
          <w:sz w:val="22"/>
          <w:szCs w:val="22"/>
        </w:rPr>
        <w:t xml:space="preserve">/100 m. n.) y </w:t>
      </w:r>
      <w:r w:rsidR="00F42377">
        <w:rPr>
          <w:rFonts w:ascii="Arial Narrow" w:hAnsi="Arial Narrow"/>
          <w:sz w:val="22"/>
          <w:szCs w:val="22"/>
        </w:rPr>
        <w:t>un acumulado de $ 242,052,588.16</w:t>
      </w:r>
      <w:r w:rsidR="000D517C">
        <w:rPr>
          <w:rFonts w:ascii="Arial Narrow" w:hAnsi="Arial Narrow"/>
          <w:sz w:val="22"/>
          <w:szCs w:val="22"/>
        </w:rPr>
        <w:t xml:space="preserve"> (</w:t>
      </w:r>
      <w:r w:rsidR="00F42377">
        <w:rPr>
          <w:rFonts w:ascii="Arial Narrow" w:hAnsi="Arial Narrow"/>
          <w:sz w:val="22"/>
          <w:szCs w:val="22"/>
        </w:rPr>
        <w:t>doscientos cuarenta y dos millones cincuenta y dos mil quinientos ochenta y ocho pesos 16</w:t>
      </w:r>
      <w:r w:rsidR="000D517C">
        <w:rPr>
          <w:rFonts w:ascii="Arial Narrow" w:hAnsi="Arial Narrow"/>
          <w:sz w:val="22"/>
          <w:szCs w:val="22"/>
        </w:rPr>
        <w:t>/100 m. n.).</w:t>
      </w:r>
    </w:p>
    <w:p w:rsidR="00F42377" w:rsidRDefault="003E71A8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65AB7" w:rsidRDefault="00D4577F" w:rsidP="00365AB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5228AC">
        <w:rPr>
          <w:rFonts w:ascii="Arial Narrow" w:hAnsi="Arial Narrow"/>
          <w:sz w:val="22"/>
          <w:szCs w:val="22"/>
        </w:rPr>
        <w:t>Así mismo,</w:t>
      </w:r>
      <w:r w:rsidR="0086535F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</w:t>
      </w:r>
      <w:r w:rsidR="00936478" w:rsidRPr="004E184E">
        <w:rPr>
          <w:rFonts w:ascii="Arial Narrow" w:hAnsi="Arial Narrow" w:cs="Arial"/>
          <w:sz w:val="22"/>
          <w:szCs w:val="22"/>
        </w:rPr>
        <w:t>le</w:t>
      </w:r>
      <w:r w:rsidR="00365AB7">
        <w:rPr>
          <w:rFonts w:ascii="Arial Narrow" w:hAnsi="Arial Narrow" w:cs="Arial"/>
          <w:sz w:val="22"/>
          <w:szCs w:val="22"/>
        </w:rPr>
        <w:t xml:space="preserve"> el Impuesto al Hospedaje</w:t>
      </w:r>
      <w:r w:rsidR="00365AB7"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 w:rsidR="00365AB7">
        <w:rPr>
          <w:rFonts w:ascii="Arial Narrow" w:hAnsi="Arial Narrow" w:cs="Arial"/>
          <w:sz w:val="22"/>
          <w:szCs w:val="22"/>
        </w:rPr>
        <w:t xml:space="preserve">en el período de </w:t>
      </w:r>
      <w:r w:rsidR="00291F0D">
        <w:rPr>
          <w:rFonts w:ascii="Arial Narrow" w:hAnsi="Arial Narrow" w:cs="Arial"/>
          <w:sz w:val="22"/>
          <w:szCs w:val="22"/>
        </w:rPr>
        <w:t xml:space="preserve">   </w:t>
      </w:r>
      <w:r w:rsidR="00F42377">
        <w:rPr>
          <w:rFonts w:ascii="Arial Narrow" w:hAnsi="Arial Narrow" w:cs="Arial"/>
          <w:sz w:val="22"/>
          <w:szCs w:val="22"/>
        </w:rPr>
        <w:t xml:space="preserve">                 $ 48,113,961.37</w:t>
      </w:r>
      <w:r w:rsidR="00365AB7" w:rsidRPr="004E184E">
        <w:rPr>
          <w:rFonts w:ascii="Arial Narrow" w:hAnsi="Arial Narrow" w:cs="Arial"/>
          <w:sz w:val="22"/>
          <w:szCs w:val="22"/>
        </w:rPr>
        <w:t xml:space="preserve"> (</w:t>
      </w:r>
      <w:r w:rsidR="00F42377">
        <w:rPr>
          <w:rFonts w:ascii="Arial Narrow" w:hAnsi="Arial Narrow" w:cs="Arial"/>
          <w:sz w:val="22"/>
          <w:szCs w:val="22"/>
        </w:rPr>
        <w:t>cuarenta y ocho millones ciento trece mil novecientos sesenta y un pesos 37</w:t>
      </w:r>
      <w:r w:rsidR="00291F0D">
        <w:rPr>
          <w:rFonts w:ascii="Arial Narrow" w:hAnsi="Arial Narrow" w:cs="Arial"/>
          <w:sz w:val="22"/>
          <w:szCs w:val="22"/>
        </w:rPr>
        <w:t>/100 m. n.) y una cif</w:t>
      </w:r>
      <w:r w:rsidR="00F42377">
        <w:rPr>
          <w:rFonts w:ascii="Arial Narrow" w:hAnsi="Arial Narrow" w:cs="Arial"/>
          <w:sz w:val="22"/>
          <w:szCs w:val="22"/>
        </w:rPr>
        <w:t>ra acumulada de $ 150,586,901.82</w:t>
      </w:r>
      <w:r w:rsidR="00291F0D">
        <w:rPr>
          <w:rFonts w:ascii="Arial Narrow" w:hAnsi="Arial Narrow" w:cs="Arial"/>
          <w:sz w:val="22"/>
          <w:szCs w:val="22"/>
        </w:rPr>
        <w:t xml:space="preserve"> (</w:t>
      </w:r>
      <w:r w:rsidR="00F42377">
        <w:rPr>
          <w:rFonts w:ascii="Arial Narrow" w:hAnsi="Arial Narrow" w:cs="Arial"/>
          <w:sz w:val="22"/>
          <w:szCs w:val="22"/>
        </w:rPr>
        <w:t xml:space="preserve">ciento cincuenta millones quinientos ochenta y seis </w:t>
      </w:r>
      <w:r w:rsidR="00C01E7E">
        <w:rPr>
          <w:rFonts w:ascii="Arial Narrow" w:hAnsi="Arial Narrow" w:cs="Arial"/>
          <w:sz w:val="22"/>
          <w:szCs w:val="22"/>
        </w:rPr>
        <w:t>mil novecientos un pesos 82</w:t>
      </w:r>
      <w:r w:rsidR="00291F0D">
        <w:rPr>
          <w:rFonts w:ascii="Arial Narrow" w:hAnsi="Arial Narrow" w:cs="Arial"/>
          <w:sz w:val="22"/>
          <w:szCs w:val="22"/>
        </w:rPr>
        <w:t>/100 m. n.).</w:t>
      </w:r>
    </w:p>
    <w:p w:rsidR="00F42377" w:rsidRDefault="00F42377" w:rsidP="00365AB7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F42377" w:rsidRDefault="00F42377" w:rsidP="00F4237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>
        <w:rPr>
          <w:rFonts w:ascii="Arial Narrow" w:hAnsi="Arial Narrow" w:cs="Arial"/>
          <w:sz w:val="22"/>
          <w:szCs w:val="22"/>
        </w:rPr>
        <w:t xml:space="preserve">saltan </w:t>
      </w:r>
      <w:r>
        <w:rPr>
          <w:rFonts w:ascii="Arial Narrow" w:hAnsi="Arial Narrow"/>
          <w:sz w:val="22"/>
          <w:szCs w:val="22"/>
        </w:rPr>
        <w:t xml:space="preserve">en este apartado </w:t>
      </w:r>
      <w:r w:rsidRPr="004E184E">
        <w:rPr>
          <w:rFonts w:ascii="Arial Narrow" w:hAnsi="Arial Narrow"/>
          <w:sz w:val="22"/>
          <w:szCs w:val="22"/>
        </w:rPr>
        <w:t xml:space="preserve">los Impuestos Adicionales para el Fomento de la Educación, Asistencia Social y 12% para la Universidad Autónoma de Nayarit, los cuales, de manera conjunta, </w:t>
      </w:r>
      <w:r w:rsidRPr="004E184E">
        <w:rPr>
          <w:rFonts w:ascii="Arial Narrow" w:hAnsi="Arial Narrow"/>
          <w:sz w:val="22"/>
          <w:szCs w:val="22"/>
        </w:rPr>
        <w:lastRenderedPageBreak/>
        <w:t>alcanzaro</w:t>
      </w:r>
      <w:r>
        <w:rPr>
          <w:rFonts w:ascii="Arial Narrow" w:hAnsi="Arial Narrow"/>
          <w:sz w:val="22"/>
          <w:szCs w:val="22"/>
        </w:rPr>
        <w:t xml:space="preserve">n la cantidad de </w:t>
      </w:r>
      <w:r w:rsidR="00C01E7E">
        <w:rPr>
          <w:rFonts w:ascii="Arial Narrow" w:hAnsi="Arial Narrow" w:cs="Arial"/>
          <w:sz w:val="22"/>
          <w:szCs w:val="22"/>
        </w:rPr>
        <w:t>$ 36,118,787.14</w:t>
      </w:r>
      <w:r w:rsidRPr="004E184E">
        <w:rPr>
          <w:rFonts w:ascii="Arial Narrow" w:hAnsi="Arial Narrow" w:cs="Arial"/>
          <w:sz w:val="22"/>
          <w:szCs w:val="22"/>
        </w:rPr>
        <w:t xml:space="preserve"> (</w:t>
      </w:r>
      <w:r w:rsidR="00C01E7E">
        <w:rPr>
          <w:rFonts w:ascii="Arial Narrow" w:hAnsi="Arial Narrow" w:cs="Arial"/>
          <w:sz w:val="22"/>
          <w:szCs w:val="22"/>
        </w:rPr>
        <w:t>treinta y seis millones ciento dieciocho mil setecientos ochenta y siete pesos 14</w:t>
      </w:r>
      <w:r w:rsidRPr="004E184E">
        <w:rPr>
          <w:rFonts w:ascii="Arial Narrow" w:hAnsi="Arial Narrow" w:cs="Arial"/>
          <w:sz w:val="22"/>
          <w:szCs w:val="22"/>
        </w:rPr>
        <w:t xml:space="preserve">/100 </w:t>
      </w:r>
      <w:r>
        <w:rPr>
          <w:rFonts w:ascii="Arial Narrow" w:hAnsi="Arial Narrow" w:cs="Arial"/>
          <w:sz w:val="22"/>
          <w:szCs w:val="22"/>
        </w:rPr>
        <w:t>m. n.),</w:t>
      </w:r>
      <w:r w:rsidR="00C01E7E">
        <w:rPr>
          <w:rFonts w:ascii="Arial Narrow" w:hAnsi="Arial Narrow" w:cs="Arial"/>
          <w:sz w:val="22"/>
          <w:szCs w:val="22"/>
        </w:rPr>
        <w:t xml:space="preserve"> con un acumulado al 30 de Septiembre de 2017 de $ 128,269,425.89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C01E7E">
        <w:rPr>
          <w:rFonts w:ascii="Arial Narrow" w:hAnsi="Arial Narrow" w:cs="Arial"/>
          <w:sz w:val="22"/>
          <w:szCs w:val="22"/>
        </w:rPr>
        <w:t>ciento veintiocho millones doscientos sesenta y nueve mil cuatrocientos veinticinco pesos 89</w:t>
      </w:r>
      <w:r>
        <w:rPr>
          <w:rFonts w:ascii="Arial Narrow" w:hAnsi="Arial Narrow" w:cs="Arial"/>
          <w:sz w:val="22"/>
          <w:szCs w:val="22"/>
        </w:rPr>
        <w:t>/100 m. n.).</w:t>
      </w:r>
    </w:p>
    <w:p w:rsidR="00F42377" w:rsidRPr="0086535F" w:rsidRDefault="00F42377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D42655" w:rsidRDefault="00D42655" w:rsidP="00D4265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0E27BF" w:rsidRPr="007D397C" w:rsidRDefault="00B23D66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 xml:space="preserve">se obtuvieron recursos en el período que se reporta por una cantidad de $ </w:t>
      </w:r>
      <w:r w:rsidR="00CE32E6">
        <w:rPr>
          <w:rFonts w:ascii="Arial Narrow" w:hAnsi="Arial Narrow"/>
          <w:sz w:val="22"/>
          <w:szCs w:val="22"/>
        </w:rPr>
        <w:t>60,767,383.76</w:t>
      </w:r>
      <w:r w:rsidR="008B2C73">
        <w:rPr>
          <w:rFonts w:ascii="Arial Narrow" w:hAnsi="Arial Narrow"/>
          <w:sz w:val="22"/>
          <w:szCs w:val="22"/>
        </w:rPr>
        <w:t xml:space="preserve"> (</w:t>
      </w:r>
      <w:r w:rsidR="00CE32E6">
        <w:rPr>
          <w:rFonts w:ascii="Arial Narrow" w:hAnsi="Arial Narrow"/>
          <w:sz w:val="22"/>
          <w:szCs w:val="22"/>
        </w:rPr>
        <w:t>sesenta millones setecientos sesenta y siete mil trescientos ochenta y tres</w:t>
      </w:r>
      <w:r w:rsidR="00291F0D">
        <w:rPr>
          <w:rFonts w:ascii="Arial Narrow" w:hAnsi="Arial Narrow"/>
          <w:sz w:val="22"/>
          <w:szCs w:val="22"/>
        </w:rPr>
        <w:t xml:space="preserve"> p</w:t>
      </w:r>
      <w:r w:rsidR="00CE32E6">
        <w:rPr>
          <w:rFonts w:ascii="Arial Narrow" w:hAnsi="Arial Narrow"/>
          <w:sz w:val="22"/>
          <w:szCs w:val="22"/>
        </w:rPr>
        <w:t>esos 76</w:t>
      </w:r>
      <w:r w:rsidR="00291F0D">
        <w:rPr>
          <w:rFonts w:ascii="Arial Narrow" w:hAnsi="Arial Narrow"/>
          <w:sz w:val="22"/>
          <w:szCs w:val="22"/>
        </w:rPr>
        <w:t>/100 m. n.), habiéndose</w:t>
      </w:r>
      <w:r w:rsidR="00CE32E6">
        <w:rPr>
          <w:rFonts w:ascii="Arial Narrow" w:hAnsi="Arial Narrow"/>
          <w:sz w:val="22"/>
          <w:szCs w:val="22"/>
        </w:rPr>
        <w:t xml:space="preserve"> acumulado al cierre del tercer</w:t>
      </w:r>
      <w:r w:rsidR="00291F0D">
        <w:rPr>
          <w:rFonts w:ascii="Arial Narrow" w:hAnsi="Arial Narrow"/>
          <w:sz w:val="22"/>
          <w:szCs w:val="22"/>
        </w:rPr>
        <w:t xml:space="preserve"> trimestre</w:t>
      </w:r>
      <w:r w:rsidR="00CE32E6">
        <w:rPr>
          <w:rFonts w:ascii="Arial Narrow" w:hAnsi="Arial Narrow"/>
          <w:sz w:val="22"/>
          <w:szCs w:val="22"/>
        </w:rPr>
        <w:t xml:space="preserve"> la cantidad de $ 212,734,184.02</w:t>
      </w:r>
      <w:r w:rsidR="00291F0D">
        <w:rPr>
          <w:rFonts w:ascii="Arial Narrow" w:hAnsi="Arial Narrow"/>
          <w:sz w:val="22"/>
          <w:szCs w:val="22"/>
        </w:rPr>
        <w:t xml:space="preserve"> (</w:t>
      </w:r>
      <w:r w:rsidR="00CE32E6">
        <w:rPr>
          <w:rFonts w:ascii="Arial Narrow" w:hAnsi="Arial Narrow"/>
          <w:sz w:val="22"/>
          <w:szCs w:val="22"/>
        </w:rPr>
        <w:t>doscientos doce millones setecientos treinta y cuatro mil ciento ochenta y cuatro pesos 02</w:t>
      </w:r>
      <w:r w:rsidR="00291F0D">
        <w:rPr>
          <w:rFonts w:ascii="Arial Narrow" w:hAnsi="Arial Narrow"/>
          <w:sz w:val="22"/>
          <w:szCs w:val="22"/>
        </w:rPr>
        <w:t>/100 m. n.).</w:t>
      </w:r>
    </w:p>
    <w:p w:rsidR="005228AC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6E34B4" w:rsidRPr="004E184E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 dicho importe,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los Servicios de Tránsito y Transporte con un monto trimestral de </w:t>
      </w:r>
      <w:r>
        <w:rPr>
          <w:rFonts w:ascii="Arial Narrow" w:hAnsi="Arial Narrow"/>
          <w:sz w:val="22"/>
          <w:szCs w:val="22"/>
        </w:rPr>
        <w:t xml:space="preserve">           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CE32E6">
        <w:rPr>
          <w:rFonts w:ascii="Arial Narrow" w:hAnsi="Arial Narrow"/>
          <w:sz w:val="22"/>
          <w:szCs w:val="22"/>
        </w:rPr>
        <w:t>31</w:t>
      </w:r>
      <w:proofErr w:type="gramStart"/>
      <w:r w:rsidR="00CE32E6">
        <w:rPr>
          <w:rFonts w:ascii="Arial Narrow" w:hAnsi="Arial Narrow"/>
          <w:sz w:val="22"/>
          <w:szCs w:val="22"/>
        </w:rPr>
        <w:t>,207,617.75</w:t>
      </w:r>
      <w:proofErr w:type="gramEnd"/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CE32E6">
        <w:rPr>
          <w:rFonts w:ascii="Arial Narrow" w:hAnsi="Arial Narrow"/>
          <w:sz w:val="22"/>
          <w:szCs w:val="22"/>
        </w:rPr>
        <w:t>treinta y un millones doscientos siete mil seiscientos diecisiete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CE32E6">
        <w:rPr>
          <w:rFonts w:ascii="Arial Narrow" w:hAnsi="Arial Narrow"/>
          <w:sz w:val="22"/>
          <w:szCs w:val="22"/>
        </w:rPr>
        <w:t>75</w:t>
      </w:r>
      <w:r w:rsidR="006C0CAC">
        <w:rPr>
          <w:rFonts w:ascii="Arial Narrow" w:hAnsi="Arial Narrow"/>
          <w:sz w:val="22"/>
          <w:szCs w:val="22"/>
        </w:rPr>
        <w:t xml:space="preserve">/100 </w:t>
      </w:r>
      <w:r w:rsidR="0008594A">
        <w:rPr>
          <w:rFonts w:ascii="Arial Narrow" w:hAnsi="Arial Narrow"/>
          <w:sz w:val="22"/>
          <w:szCs w:val="22"/>
        </w:rPr>
        <w:t>m. n.)</w:t>
      </w:r>
      <w:r w:rsidR="006C0CAC">
        <w:rPr>
          <w:rFonts w:ascii="Arial Narrow" w:hAnsi="Arial Narrow"/>
          <w:sz w:val="22"/>
          <w:szCs w:val="22"/>
        </w:rPr>
        <w:t xml:space="preserve"> y en forma acumula</w:t>
      </w:r>
      <w:r w:rsidR="00CE32E6">
        <w:rPr>
          <w:rFonts w:ascii="Arial Narrow" w:hAnsi="Arial Narrow"/>
          <w:sz w:val="22"/>
          <w:szCs w:val="22"/>
        </w:rPr>
        <w:t>da el importe de $ 107,201,242.72</w:t>
      </w:r>
      <w:r w:rsidR="006C0CAC">
        <w:rPr>
          <w:rFonts w:ascii="Arial Narrow" w:hAnsi="Arial Narrow"/>
          <w:sz w:val="22"/>
          <w:szCs w:val="22"/>
        </w:rPr>
        <w:t xml:space="preserve"> (</w:t>
      </w:r>
      <w:r w:rsidR="00CE32E6">
        <w:rPr>
          <w:rFonts w:ascii="Arial Narrow" w:hAnsi="Arial Narrow"/>
          <w:sz w:val="22"/>
          <w:szCs w:val="22"/>
        </w:rPr>
        <w:t>ciento siete millones doscientos un mil doscientos cuarenta y dos pesos 72</w:t>
      </w:r>
      <w:r w:rsidR="007F06D5">
        <w:rPr>
          <w:rFonts w:ascii="Arial Narrow" w:hAnsi="Arial Narrow"/>
          <w:sz w:val="22"/>
          <w:szCs w:val="22"/>
        </w:rPr>
        <w:t>/100 m. n.).</w:t>
      </w: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5F6DC5" w:rsidRPr="004E184E" w:rsidRDefault="00EA46E5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Así también, en dicho capítulo resalta</w:t>
      </w:r>
      <w:r w:rsidR="007F06D5">
        <w:rPr>
          <w:rFonts w:ascii="Arial Narrow" w:hAnsi="Arial Narrow"/>
          <w:sz w:val="22"/>
          <w:szCs w:val="22"/>
        </w:rPr>
        <w:t xml:space="preserve">n </w:t>
      </w:r>
      <w:r w:rsidR="007F06D5" w:rsidRPr="004E184E">
        <w:rPr>
          <w:rFonts w:ascii="Arial Narrow" w:hAnsi="Arial Narrow"/>
          <w:sz w:val="22"/>
          <w:szCs w:val="22"/>
        </w:rPr>
        <w:t>los Servicios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7F06D5" w:rsidRPr="004E184E">
        <w:rPr>
          <w:rFonts w:ascii="Arial Narrow" w:hAnsi="Arial Narrow"/>
          <w:sz w:val="22"/>
          <w:szCs w:val="22"/>
        </w:rPr>
        <w:t>Registrales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5F6DC5" w:rsidRPr="004E184E">
        <w:rPr>
          <w:rFonts w:ascii="Arial Narrow" w:hAnsi="Arial Narrow"/>
          <w:sz w:val="22"/>
          <w:szCs w:val="22"/>
        </w:rPr>
        <w:t xml:space="preserve">con un importe </w:t>
      </w:r>
      <w:r w:rsidR="00B22962">
        <w:rPr>
          <w:rFonts w:ascii="Arial Narrow" w:hAnsi="Arial Narrow"/>
          <w:sz w:val="22"/>
          <w:szCs w:val="22"/>
        </w:rPr>
        <w:t>obtenido en el tercer</w:t>
      </w:r>
      <w:r w:rsidR="005F6DC5" w:rsidRPr="004E184E">
        <w:rPr>
          <w:rFonts w:ascii="Arial Narrow" w:hAnsi="Arial Narrow"/>
          <w:sz w:val="22"/>
          <w:szCs w:val="22"/>
        </w:rPr>
        <w:t xml:space="preserve"> trimestre de $ </w:t>
      </w:r>
      <w:r w:rsidR="00B22962">
        <w:rPr>
          <w:rFonts w:ascii="Arial Narrow" w:hAnsi="Arial Narrow"/>
          <w:sz w:val="22"/>
          <w:szCs w:val="22"/>
        </w:rPr>
        <w:t>14,755,981.85</w:t>
      </w:r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B22962">
        <w:rPr>
          <w:rFonts w:ascii="Arial Narrow" w:hAnsi="Arial Narrow"/>
          <w:sz w:val="22"/>
          <w:szCs w:val="22"/>
        </w:rPr>
        <w:t>catorce millones setecientos cincuenta y cinco mil novecientos ochenta y un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5F6DC5" w:rsidRPr="004E184E">
        <w:rPr>
          <w:rFonts w:ascii="Arial Narrow" w:hAnsi="Arial Narrow"/>
          <w:sz w:val="22"/>
          <w:szCs w:val="22"/>
        </w:rPr>
        <w:t xml:space="preserve">pesos </w:t>
      </w:r>
      <w:r w:rsidR="00B22962">
        <w:rPr>
          <w:rFonts w:ascii="Arial Narrow" w:hAnsi="Arial Narrow"/>
          <w:sz w:val="22"/>
          <w:szCs w:val="22"/>
        </w:rPr>
        <w:t>8</w:t>
      </w:r>
      <w:r w:rsidR="007F06D5">
        <w:rPr>
          <w:rFonts w:ascii="Arial Narrow" w:hAnsi="Arial Narrow"/>
          <w:sz w:val="22"/>
          <w:szCs w:val="22"/>
        </w:rPr>
        <w:t>5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7F06D5">
        <w:rPr>
          <w:rFonts w:ascii="Arial Narrow" w:hAnsi="Arial Narrow"/>
          <w:sz w:val="22"/>
          <w:szCs w:val="22"/>
        </w:rPr>
        <w:t>, con un acumulad</w:t>
      </w:r>
      <w:r w:rsidR="00B22962">
        <w:rPr>
          <w:rFonts w:ascii="Arial Narrow" w:hAnsi="Arial Narrow"/>
          <w:sz w:val="22"/>
          <w:szCs w:val="22"/>
        </w:rPr>
        <w:t>o de $ 37,557,966.59</w:t>
      </w:r>
      <w:r w:rsidR="006827E9">
        <w:rPr>
          <w:rFonts w:ascii="Arial Narrow" w:hAnsi="Arial Narrow"/>
          <w:sz w:val="22"/>
          <w:szCs w:val="22"/>
        </w:rPr>
        <w:t xml:space="preserve"> (</w:t>
      </w:r>
      <w:r w:rsidR="00B22962">
        <w:rPr>
          <w:rFonts w:ascii="Arial Narrow" w:hAnsi="Arial Narrow"/>
          <w:sz w:val="22"/>
          <w:szCs w:val="22"/>
        </w:rPr>
        <w:t>treinta y siete millones quinientos cincuenta y siete mil novecientos sesenta y seis pesos 59</w:t>
      </w:r>
      <w:r w:rsidR="006827E9">
        <w:rPr>
          <w:rFonts w:ascii="Arial Narrow" w:hAnsi="Arial Narrow"/>
          <w:sz w:val="22"/>
          <w:szCs w:val="22"/>
        </w:rPr>
        <w:t>/100 m. n.).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5F6DC5" w:rsidRPr="004E184E" w:rsidRDefault="006E34B4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7F06D5">
        <w:rPr>
          <w:rFonts w:ascii="Arial Narrow" w:hAnsi="Arial Narrow"/>
          <w:sz w:val="22"/>
          <w:szCs w:val="22"/>
        </w:rPr>
        <w:t xml:space="preserve">la </w:t>
      </w:r>
      <w:r w:rsidR="007F06D5"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 w:rsidR="005F6DC5" w:rsidRPr="004E184E">
        <w:rPr>
          <w:rFonts w:ascii="Arial Narrow" w:hAnsi="Arial Narrow"/>
          <w:sz w:val="22"/>
          <w:szCs w:val="22"/>
        </w:rPr>
        <w:t xml:space="preserve"> cuyo importe recibido en el trimestre asciende </w:t>
      </w:r>
      <w:r w:rsidR="007F06D5">
        <w:rPr>
          <w:rFonts w:ascii="Arial Narrow" w:hAnsi="Arial Narrow"/>
          <w:sz w:val="22"/>
          <w:szCs w:val="22"/>
        </w:rPr>
        <w:t xml:space="preserve">a </w:t>
      </w:r>
      <w:r w:rsidR="00F90544">
        <w:rPr>
          <w:rFonts w:ascii="Arial Narrow" w:hAnsi="Arial Narrow"/>
          <w:sz w:val="22"/>
          <w:szCs w:val="22"/>
        </w:rPr>
        <w:t>$ 6</w:t>
      </w:r>
      <w:proofErr w:type="gramStart"/>
      <w:r w:rsidR="00F90544">
        <w:rPr>
          <w:rFonts w:ascii="Arial Narrow" w:hAnsi="Arial Narrow"/>
          <w:sz w:val="22"/>
          <w:szCs w:val="22"/>
        </w:rPr>
        <w:t>,243,473.07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F90544">
        <w:rPr>
          <w:rFonts w:ascii="Arial Narrow" w:hAnsi="Arial Narrow"/>
          <w:sz w:val="22"/>
          <w:szCs w:val="22"/>
        </w:rPr>
        <w:t>seis millones doscientos cuarenta y tres mil cuatrocientos setenta y tres pesos 07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F90544">
        <w:rPr>
          <w:rFonts w:ascii="Arial Narrow" w:hAnsi="Arial Narrow"/>
          <w:sz w:val="22"/>
          <w:szCs w:val="22"/>
        </w:rPr>
        <w:t>, acumulándose al 30 de Septiembre</w:t>
      </w:r>
      <w:r w:rsidR="006827E9">
        <w:rPr>
          <w:rFonts w:ascii="Arial Narrow" w:hAnsi="Arial Narrow"/>
          <w:sz w:val="22"/>
          <w:szCs w:val="22"/>
        </w:rPr>
        <w:t xml:space="preserve"> de 2017 la</w:t>
      </w:r>
      <w:r w:rsidR="00F90544">
        <w:rPr>
          <w:rFonts w:ascii="Arial Narrow" w:hAnsi="Arial Narrow"/>
          <w:sz w:val="22"/>
          <w:szCs w:val="22"/>
        </w:rPr>
        <w:t xml:space="preserve"> cantidad de                                  $ 41,794,839.27 (cuarenta y un millones setecientos noventa y cuatro mil ochocientos treinta y nueve pesos 27</w:t>
      </w:r>
      <w:r w:rsidR="006827E9">
        <w:rPr>
          <w:rFonts w:ascii="Arial Narrow" w:hAnsi="Arial Narrow"/>
          <w:sz w:val="22"/>
          <w:szCs w:val="22"/>
        </w:rPr>
        <w:t>/100 m. n.)</w:t>
      </w:r>
      <w:r w:rsidR="00F90544">
        <w:rPr>
          <w:rFonts w:ascii="Arial Narrow" w:hAnsi="Arial Narrow"/>
          <w:sz w:val="22"/>
          <w:szCs w:val="22"/>
        </w:rPr>
        <w:t>.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lastRenderedPageBreak/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7834EE">
        <w:rPr>
          <w:rFonts w:ascii="Arial Narrow" w:hAnsi="Arial Narrow"/>
          <w:sz w:val="22"/>
          <w:szCs w:val="22"/>
        </w:rPr>
        <w:t>15</w:t>
      </w:r>
      <w:proofErr w:type="gramStart"/>
      <w:r w:rsidR="007834EE">
        <w:rPr>
          <w:rFonts w:ascii="Arial Narrow" w:hAnsi="Arial Narrow"/>
          <w:sz w:val="22"/>
          <w:szCs w:val="22"/>
        </w:rPr>
        <w:t>,449,373</w:t>
      </w:r>
      <w:r w:rsidR="00F90544" w:rsidRPr="00F90544">
        <w:rPr>
          <w:rFonts w:ascii="Arial Narrow" w:hAnsi="Arial Narrow"/>
          <w:sz w:val="22"/>
          <w:szCs w:val="22"/>
        </w:rPr>
        <w:t>.68</w:t>
      </w:r>
      <w:proofErr w:type="gramEnd"/>
      <w:r w:rsidR="00F90544" w:rsidRPr="00F90544">
        <w:rPr>
          <w:rFonts w:ascii="Arial Narrow" w:hAnsi="Arial Narrow"/>
          <w:sz w:val="22"/>
          <w:szCs w:val="22"/>
        </w:rPr>
        <w:t xml:space="preserve"> </w:t>
      </w:r>
      <w:r w:rsidR="00BA5A24">
        <w:rPr>
          <w:rFonts w:ascii="Arial Narrow" w:hAnsi="Arial Narrow"/>
          <w:sz w:val="22"/>
          <w:szCs w:val="22"/>
        </w:rPr>
        <w:t xml:space="preserve"> (</w:t>
      </w:r>
      <w:r w:rsidR="00F90544">
        <w:rPr>
          <w:rFonts w:ascii="Arial Narrow" w:hAnsi="Arial Narrow"/>
          <w:sz w:val="22"/>
          <w:szCs w:val="22"/>
        </w:rPr>
        <w:t xml:space="preserve">quince millones cuatrocientos </w:t>
      </w:r>
      <w:r w:rsidR="007834EE">
        <w:rPr>
          <w:rFonts w:ascii="Arial Narrow" w:hAnsi="Arial Narrow"/>
          <w:sz w:val="22"/>
          <w:szCs w:val="22"/>
        </w:rPr>
        <w:t xml:space="preserve">cuarenta y nueve mil trescientos setenta y tres </w:t>
      </w:r>
      <w:r w:rsidR="00F90544">
        <w:rPr>
          <w:rFonts w:ascii="Arial Narrow" w:hAnsi="Arial Narrow"/>
          <w:sz w:val="22"/>
          <w:szCs w:val="22"/>
        </w:rPr>
        <w:t>pesos 68</w:t>
      </w:r>
      <w:r w:rsidR="008D6D15">
        <w:rPr>
          <w:rFonts w:ascii="Arial Narrow" w:hAnsi="Arial Narrow"/>
          <w:sz w:val="22"/>
          <w:szCs w:val="22"/>
        </w:rPr>
        <w:t>/100 m. n.), teniendo</w:t>
      </w:r>
      <w:r w:rsidR="00DB7F2C">
        <w:rPr>
          <w:rFonts w:ascii="Arial Narrow" w:hAnsi="Arial Narrow"/>
          <w:sz w:val="22"/>
          <w:szCs w:val="22"/>
        </w:rPr>
        <w:t xml:space="preserve"> un acumulado de $ </w:t>
      </w:r>
      <w:r w:rsidR="007834EE">
        <w:rPr>
          <w:rFonts w:ascii="Arial Narrow" w:hAnsi="Arial Narrow"/>
          <w:sz w:val="22"/>
          <w:szCs w:val="22"/>
        </w:rPr>
        <w:t>40,082,069.23</w:t>
      </w:r>
      <w:r w:rsidR="00DB7F2C" w:rsidRPr="00DB7F2C">
        <w:rPr>
          <w:rFonts w:ascii="Arial Narrow" w:hAnsi="Arial Narrow"/>
          <w:sz w:val="22"/>
          <w:szCs w:val="22"/>
        </w:rPr>
        <w:t xml:space="preserve"> </w:t>
      </w:r>
      <w:r w:rsidR="007834EE">
        <w:rPr>
          <w:rFonts w:ascii="Arial Narrow" w:hAnsi="Arial Narrow"/>
          <w:sz w:val="22"/>
          <w:szCs w:val="22"/>
        </w:rPr>
        <w:t xml:space="preserve"> (cuarenta millones ochenta y dos mil sesenta y nueve</w:t>
      </w:r>
      <w:r w:rsidR="00DB7F2C">
        <w:rPr>
          <w:rFonts w:ascii="Arial Narrow" w:hAnsi="Arial Narrow"/>
          <w:sz w:val="22"/>
          <w:szCs w:val="22"/>
        </w:rPr>
        <w:t xml:space="preserve"> pesos 23</w:t>
      </w:r>
      <w:r w:rsidR="008D6D15">
        <w:rPr>
          <w:rFonts w:ascii="Arial Narrow" w:hAnsi="Arial Narrow"/>
          <w:sz w:val="22"/>
          <w:szCs w:val="22"/>
        </w:rPr>
        <w:t>/100 m. n.).</w:t>
      </w:r>
    </w:p>
    <w:p w:rsidR="00BA5A24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</w:p>
    <w:p w:rsidR="00FA72B1" w:rsidRPr="00FA72B1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el concepto de Otros Productos con un monto en el período de  </w:t>
      </w:r>
      <w:r w:rsidR="00DB7F2C">
        <w:rPr>
          <w:rFonts w:ascii="Arial Narrow" w:hAnsi="Arial Narrow"/>
          <w:sz w:val="22"/>
          <w:szCs w:val="22"/>
        </w:rPr>
        <w:t xml:space="preserve">                  $ 8,980,933.91 (ocho millones novecientos ochenta mil novecientos treinta y tres pesos 91</w:t>
      </w:r>
      <w:r w:rsidR="00AC6212">
        <w:rPr>
          <w:rFonts w:ascii="Arial Narrow" w:hAnsi="Arial Narrow"/>
          <w:sz w:val="22"/>
          <w:szCs w:val="22"/>
        </w:rPr>
        <w:t>/100 m. n.) y</w:t>
      </w:r>
      <w:r w:rsidR="00DB7F2C">
        <w:rPr>
          <w:rFonts w:ascii="Arial Narrow" w:hAnsi="Arial Narrow"/>
          <w:sz w:val="22"/>
          <w:szCs w:val="22"/>
        </w:rPr>
        <w:t xml:space="preserve"> un acumulado de $ 20,900,396.39 (veinte millones novecientos mil trescientos noventa y seis pesos 39</w:t>
      </w:r>
      <w:r w:rsidR="00AC6212">
        <w:rPr>
          <w:rFonts w:ascii="Arial Narrow" w:hAnsi="Arial Narrow"/>
          <w:sz w:val="22"/>
          <w:szCs w:val="22"/>
        </w:rPr>
        <w:t xml:space="preserve">/100 </w:t>
      </w:r>
      <w:r w:rsidR="00DB7F2C">
        <w:rPr>
          <w:rFonts w:ascii="Arial Narrow" w:hAnsi="Arial Narrow"/>
          <w:sz w:val="22"/>
          <w:szCs w:val="22"/>
        </w:rPr>
        <w:t xml:space="preserve">           </w:t>
      </w:r>
      <w:r w:rsidR="00AC6212">
        <w:rPr>
          <w:rFonts w:ascii="Arial Narrow" w:hAnsi="Arial Narrow"/>
          <w:sz w:val="22"/>
          <w:szCs w:val="22"/>
        </w:rPr>
        <w:t xml:space="preserve">m. n.), destacando también </w:t>
      </w:r>
      <w:r w:rsidR="00C14EFF" w:rsidRPr="004E184E">
        <w:rPr>
          <w:rFonts w:ascii="Arial Narrow" w:hAnsi="Arial Narrow"/>
          <w:sz w:val="22"/>
          <w:szCs w:val="22"/>
        </w:rPr>
        <w:t>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="001A4E4E">
        <w:rPr>
          <w:rFonts w:ascii="Arial Narrow" w:hAnsi="Arial Narrow"/>
          <w:sz w:val="22"/>
          <w:szCs w:val="22"/>
        </w:rPr>
        <w:t>generados por cuentas bancarias</w:t>
      </w:r>
      <w:r w:rsidR="00C14EFF" w:rsidRPr="004E184E">
        <w:rPr>
          <w:rFonts w:ascii="Arial Narrow" w:hAnsi="Arial Narrow"/>
          <w:sz w:val="22"/>
          <w:szCs w:val="22"/>
        </w:rPr>
        <w:t xml:space="preserve">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="001A4E4E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 xml:space="preserve">que </w:t>
      </w:r>
      <w:r w:rsidR="00382BB9" w:rsidRPr="004E184E">
        <w:rPr>
          <w:rFonts w:ascii="Arial Narrow" w:hAnsi="Arial Narrow"/>
          <w:sz w:val="22"/>
          <w:szCs w:val="22"/>
        </w:rPr>
        <w:t xml:space="preserve">en el trimestre </w:t>
      </w:r>
      <w:r w:rsidR="00C14EFF" w:rsidRPr="004E184E">
        <w:rPr>
          <w:rFonts w:ascii="Arial Narrow" w:hAnsi="Arial Narrow"/>
          <w:sz w:val="22"/>
          <w:szCs w:val="22"/>
        </w:rPr>
        <w:t>impo</w:t>
      </w:r>
      <w:r w:rsidR="004F47E1" w:rsidRPr="004E184E">
        <w:rPr>
          <w:rFonts w:ascii="Arial Narrow" w:hAnsi="Arial Narrow"/>
          <w:sz w:val="22"/>
          <w:szCs w:val="22"/>
        </w:rPr>
        <w:t xml:space="preserve">rtan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DB7F2C">
        <w:rPr>
          <w:rFonts w:ascii="Arial Narrow" w:hAnsi="Arial Narrow"/>
          <w:sz w:val="22"/>
          <w:szCs w:val="22"/>
        </w:rPr>
        <w:t>$ 5,789,910.97</w:t>
      </w:r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DB7F2C">
        <w:rPr>
          <w:rFonts w:ascii="Arial Narrow" w:hAnsi="Arial Narrow"/>
          <w:sz w:val="22"/>
          <w:szCs w:val="22"/>
        </w:rPr>
        <w:t>cinco millones setecientos ochenta y nueve mil novecientos diez</w:t>
      </w:r>
      <w:r w:rsidR="00395792">
        <w:rPr>
          <w:rFonts w:ascii="Arial Narrow" w:hAnsi="Arial Narrow"/>
          <w:sz w:val="22"/>
          <w:szCs w:val="22"/>
        </w:rPr>
        <w:t xml:space="preserve">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DB7F2C">
        <w:rPr>
          <w:rFonts w:ascii="Arial Narrow" w:hAnsi="Arial Narrow"/>
          <w:sz w:val="22"/>
          <w:szCs w:val="22"/>
        </w:rPr>
        <w:t>9</w:t>
      </w:r>
      <w:r w:rsidR="00395792">
        <w:rPr>
          <w:rFonts w:ascii="Arial Narrow" w:hAnsi="Arial Narrow"/>
          <w:sz w:val="22"/>
          <w:szCs w:val="22"/>
        </w:rPr>
        <w:t>7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395792">
        <w:rPr>
          <w:rFonts w:ascii="Arial Narrow" w:hAnsi="Arial Narrow"/>
          <w:sz w:val="22"/>
          <w:szCs w:val="22"/>
        </w:rPr>
        <w:t xml:space="preserve"> y en forma acumulada alc</w:t>
      </w:r>
      <w:r w:rsidR="00DB7F2C">
        <w:rPr>
          <w:rFonts w:ascii="Arial Narrow" w:hAnsi="Arial Narrow"/>
          <w:sz w:val="22"/>
          <w:szCs w:val="22"/>
        </w:rPr>
        <w:t>anza la cifra de $ 17,037,980.04 (diecisiete millones treinta y siete mil novecientos ochenta pesos 04</w:t>
      </w:r>
      <w:r w:rsidR="00395792">
        <w:rPr>
          <w:rFonts w:ascii="Arial Narrow" w:hAnsi="Arial Narrow"/>
          <w:sz w:val="22"/>
          <w:szCs w:val="22"/>
        </w:rPr>
        <w:t>/100 m. n.).</w:t>
      </w:r>
    </w:p>
    <w:p w:rsidR="00172C48" w:rsidRDefault="00172C48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C14EFF">
      <w:pPr>
        <w:pStyle w:val="Sangradetextonormal"/>
        <w:rPr>
          <w:rFonts w:ascii="Arial Narrow" w:hAnsi="Arial Narrow"/>
          <w:sz w:val="24"/>
          <w:szCs w:val="24"/>
        </w:rPr>
      </w:pPr>
    </w:p>
    <w:p w:rsidR="00AD44F9" w:rsidRDefault="00F83BCC" w:rsidP="004D585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DB7F2C">
        <w:rPr>
          <w:rFonts w:ascii="Arial Narrow" w:hAnsi="Arial Narrow"/>
          <w:sz w:val="22"/>
          <w:szCs w:val="22"/>
        </w:rPr>
        <w:t>trimestre Julio</w:t>
      </w:r>
      <w:r w:rsidR="00395792">
        <w:rPr>
          <w:rFonts w:ascii="Arial Narrow" w:hAnsi="Arial Narrow"/>
          <w:sz w:val="22"/>
          <w:szCs w:val="22"/>
        </w:rPr>
        <w:t xml:space="preserve"> –</w:t>
      </w:r>
      <w:r w:rsidR="00DB7F2C">
        <w:rPr>
          <w:rFonts w:ascii="Arial Narrow" w:hAnsi="Arial Narrow"/>
          <w:sz w:val="22"/>
          <w:szCs w:val="22"/>
        </w:rPr>
        <w:t xml:space="preserve"> Septiembre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="008411A0">
        <w:rPr>
          <w:rFonts w:ascii="Arial Narrow" w:hAnsi="Arial Narrow"/>
          <w:sz w:val="22"/>
          <w:szCs w:val="22"/>
        </w:rPr>
        <w:t>$ 245,114,531.62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8411A0">
        <w:rPr>
          <w:rFonts w:ascii="Arial Narrow" w:hAnsi="Arial Narrow"/>
          <w:sz w:val="22"/>
          <w:szCs w:val="22"/>
        </w:rPr>
        <w:t>doscientos cuarenta y cinco millones ciento catorce mil quinientos treinta y un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8411A0">
        <w:rPr>
          <w:rFonts w:ascii="Arial Narrow" w:hAnsi="Arial Narrow"/>
          <w:sz w:val="22"/>
          <w:szCs w:val="22"/>
        </w:rPr>
        <w:t>62</w:t>
      </w:r>
      <w:r w:rsidR="00395792">
        <w:rPr>
          <w:rFonts w:ascii="Arial Narrow" w:hAnsi="Arial Narrow"/>
          <w:sz w:val="22"/>
          <w:szCs w:val="22"/>
        </w:rPr>
        <w:t>/100 m. n.</w:t>
      </w:r>
      <w:r w:rsidR="008411A0">
        <w:rPr>
          <w:rFonts w:ascii="Arial Narrow" w:hAnsi="Arial Narrow"/>
          <w:sz w:val="22"/>
          <w:szCs w:val="22"/>
        </w:rPr>
        <w:t>) y un acumulado de $ 246,934,467.01</w:t>
      </w:r>
      <w:r w:rsidR="00395792">
        <w:rPr>
          <w:rFonts w:ascii="Arial Narrow" w:hAnsi="Arial Narrow"/>
          <w:sz w:val="22"/>
          <w:szCs w:val="22"/>
        </w:rPr>
        <w:t xml:space="preserve"> (</w:t>
      </w:r>
      <w:r w:rsidR="008411A0">
        <w:rPr>
          <w:rFonts w:ascii="Arial Narrow" w:hAnsi="Arial Narrow"/>
          <w:sz w:val="22"/>
          <w:szCs w:val="22"/>
        </w:rPr>
        <w:t>doscientos cuarenta y seis millones novecientos treinta y cuatro mil cuatrocientos sesenta y siete pesos 01</w:t>
      </w:r>
      <w:r w:rsidR="00AD44F9">
        <w:rPr>
          <w:rFonts w:ascii="Arial Narrow" w:hAnsi="Arial Narrow"/>
          <w:sz w:val="22"/>
          <w:szCs w:val="22"/>
        </w:rPr>
        <w:t>/100 m. n.).</w:t>
      </w:r>
    </w:p>
    <w:p w:rsidR="00AD44F9" w:rsidRDefault="00AD44F9" w:rsidP="004D5855">
      <w:pPr>
        <w:pStyle w:val="Sangradetextonormal"/>
        <w:rPr>
          <w:rFonts w:ascii="Arial Narrow" w:hAnsi="Arial Narrow"/>
          <w:sz w:val="22"/>
          <w:szCs w:val="22"/>
        </w:rPr>
      </w:pPr>
    </w:p>
    <w:p w:rsidR="003A65E9" w:rsidRPr="004E184E" w:rsidRDefault="00AD44F9" w:rsidP="004D5855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Dicho importe se encuentra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principalmente por </w:t>
      </w:r>
      <w:r w:rsidR="004D5855" w:rsidRPr="004E184E">
        <w:rPr>
          <w:rFonts w:ascii="Arial Narrow" w:hAnsi="Arial Narrow"/>
          <w:sz w:val="22"/>
          <w:szCs w:val="22"/>
        </w:rPr>
        <w:t>aprovechamie</w:t>
      </w:r>
      <w:r w:rsidR="00A95A89" w:rsidRPr="004E184E">
        <w:rPr>
          <w:rFonts w:ascii="Arial Narrow" w:hAnsi="Arial Narrow"/>
          <w:sz w:val="22"/>
          <w:szCs w:val="22"/>
        </w:rPr>
        <w:t>ntos</w:t>
      </w:r>
      <w:r w:rsidR="00BA6950">
        <w:rPr>
          <w:rFonts w:ascii="Arial Narrow" w:hAnsi="Arial Narrow"/>
          <w:sz w:val="22"/>
          <w:szCs w:val="22"/>
        </w:rPr>
        <w:t xml:space="preserve"> diversos</w:t>
      </w:r>
      <w:r w:rsidR="008411A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derivados de</w:t>
      </w:r>
      <w:r w:rsidR="007E7298">
        <w:rPr>
          <w:rFonts w:ascii="Arial Narrow" w:hAnsi="Arial Narrow"/>
          <w:sz w:val="22"/>
          <w:szCs w:val="22"/>
        </w:rPr>
        <w:t xml:space="preserve"> reembolsos del Fideicomiso Bahía de Banderas</w:t>
      </w:r>
      <w:r>
        <w:rPr>
          <w:rFonts w:ascii="Arial Narrow" w:hAnsi="Arial Narrow"/>
          <w:sz w:val="22"/>
          <w:szCs w:val="22"/>
        </w:rPr>
        <w:t xml:space="preserve"> (FIBBA)</w:t>
      </w:r>
      <w:r w:rsidR="007E7298">
        <w:rPr>
          <w:rFonts w:ascii="Arial Narrow" w:hAnsi="Arial Narrow"/>
          <w:sz w:val="22"/>
          <w:szCs w:val="22"/>
        </w:rPr>
        <w:t xml:space="preserve">, indemnizaciones relacionadas con el Canal Centenario y </w:t>
      </w:r>
      <w:r w:rsidR="00A95A89" w:rsidRPr="004E184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recursos relativos al </w:t>
      </w:r>
      <w:r w:rsidR="007E7298">
        <w:rPr>
          <w:rFonts w:ascii="Arial Narrow" w:hAnsi="Arial Narrow"/>
          <w:sz w:val="22"/>
          <w:szCs w:val="22"/>
        </w:rPr>
        <w:t>saneamiento de Fondo de Pensiones provenientes del Fondo de Aportaciones para el Fortalecimiento de las Entidades Federativas (FAFEF).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7E7298" w:rsidRDefault="007E72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Ingresos por Venta de Bienes y Servicios</w:t>
      </w: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656A6E" w:rsidRDefault="00656A6E" w:rsidP="00AD44F9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="00283F0C">
        <w:rPr>
          <w:rFonts w:ascii="Arial Narrow" w:hAnsi="Arial Narrow"/>
          <w:sz w:val="22"/>
          <w:szCs w:val="22"/>
        </w:rPr>
        <w:t xml:space="preserve">por 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AD44F9">
        <w:rPr>
          <w:rFonts w:ascii="Arial Narrow" w:hAnsi="Arial Narrow"/>
          <w:sz w:val="22"/>
          <w:szCs w:val="22"/>
        </w:rPr>
        <w:t>14,895,058.05</w:t>
      </w:r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AD44F9">
        <w:rPr>
          <w:rFonts w:ascii="Arial Narrow" w:hAnsi="Arial Narrow"/>
          <w:sz w:val="22"/>
          <w:szCs w:val="22"/>
        </w:rPr>
        <w:t>catorce millones ochocientos noventa y cinco mil cincuenta y ocho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AD44F9">
        <w:rPr>
          <w:rFonts w:ascii="Arial Narrow" w:hAnsi="Arial Narrow"/>
          <w:sz w:val="22"/>
          <w:szCs w:val="22"/>
        </w:rPr>
        <w:t>05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n.) y</w:t>
      </w:r>
      <w:r w:rsidR="00AD44F9">
        <w:rPr>
          <w:rFonts w:ascii="Arial Narrow" w:hAnsi="Arial Narrow"/>
          <w:sz w:val="22"/>
          <w:szCs w:val="22"/>
        </w:rPr>
        <w:t xml:space="preserve"> un acumulado de $ 35,717,763.24 (treinta y cinco millones setecientos diecisiete mil setecientos sesenta y tres pesos 24</w:t>
      </w:r>
      <w:r w:rsidR="00395792">
        <w:rPr>
          <w:rFonts w:ascii="Arial Narrow" w:hAnsi="Arial Narrow"/>
          <w:sz w:val="22"/>
          <w:szCs w:val="22"/>
        </w:rPr>
        <w:t xml:space="preserve">/100 </w:t>
      </w:r>
      <w:r w:rsidR="001A4E4E">
        <w:rPr>
          <w:rFonts w:ascii="Arial Narrow" w:hAnsi="Arial Narrow"/>
          <w:sz w:val="22"/>
          <w:szCs w:val="22"/>
        </w:rPr>
        <w:t xml:space="preserve">  </w:t>
      </w:r>
      <w:r w:rsidR="00395792">
        <w:rPr>
          <w:rFonts w:ascii="Arial Narrow" w:hAnsi="Arial Narrow"/>
          <w:sz w:val="22"/>
          <w:szCs w:val="22"/>
        </w:rPr>
        <w:t>m. n.)</w:t>
      </w:r>
      <w:r w:rsidR="00AD44F9">
        <w:rPr>
          <w:rFonts w:ascii="Arial Narrow" w:hAnsi="Arial Narrow"/>
          <w:sz w:val="22"/>
          <w:szCs w:val="22"/>
        </w:rPr>
        <w:t>, precisándose</w:t>
      </w:r>
      <w:r w:rsidR="00E12793">
        <w:rPr>
          <w:rFonts w:ascii="Arial Narrow" w:hAnsi="Arial Narrow"/>
          <w:sz w:val="22"/>
          <w:szCs w:val="22"/>
        </w:rPr>
        <w:t xml:space="preserve"> que este rubro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 para el Ejercicio Fiscal 2017.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  <w:bookmarkStart w:id="0" w:name="_GoBack"/>
      <w:bookmarkEnd w:id="0"/>
    </w:p>
    <w:p w:rsidR="00283F0C" w:rsidRDefault="00283F0C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12793" w:rsidRPr="00AD44F9" w:rsidRDefault="00283F0C" w:rsidP="00AD44F9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está compuesto por las Participaciones Federales, Aportaciones Federales y Convenios que de manera global registraron en </w:t>
      </w:r>
      <w:r w:rsidR="00AD44F9">
        <w:rPr>
          <w:rFonts w:ascii="Arial Narrow" w:hAnsi="Arial Narrow"/>
          <w:sz w:val="22"/>
          <w:szCs w:val="22"/>
        </w:rPr>
        <w:t>el tercer</w:t>
      </w:r>
      <w:r>
        <w:rPr>
          <w:rFonts w:ascii="Arial Narrow" w:hAnsi="Arial Narrow"/>
          <w:sz w:val="22"/>
          <w:szCs w:val="22"/>
        </w:rPr>
        <w:t xml:space="preserve"> trimestre un total de $ </w:t>
      </w:r>
      <w:r w:rsidR="00AD44F9">
        <w:rPr>
          <w:rFonts w:ascii="Arial Narrow" w:hAnsi="Arial Narrow"/>
          <w:sz w:val="22"/>
          <w:szCs w:val="22"/>
        </w:rPr>
        <w:t>5,161,743,633.68</w:t>
      </w:r>
      <w:r w:rsidR="00E12793" w:rsidRPr="00E12793"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(</w:t>
      </w:r>
      <w:r w:rsidR="00AD44F9">
        <w:rPr>
          <w:rFonts w:ascii="Arial Narrow" w:hAnsi="Arial Narrow"/>
          <w:sz w:val="22"/>
          <w:szCs w:val="22"/>
        </w:rPr>
        <w:t>cinco mil ciento sesenta y un millones setecientos cuarenta y tres mil seiscientos treinta y tres pesos 68</w:t>
      </w:r>
      <w:r>
        <w:rPr>
          <w:rFonts w:ascii="Arial Narrow" w:hAnsi="Arial Narrow"/>
          <w:sz w:val="22"/>
          <w:szCs w:val="22"/>
        </w:rPr>
        <w:t>/100 m. n.)</w:t>
      </w:r>
      <w:r w:rsidR="00AD44F9">
        <w:rPr>
          <w:rFonts w:ascii="Arial Narrow" w:hAnsi="Arial Narrow"/>
          <w:sz w:val="22"/>
          <w:szCs w:val="22"/>
        </w:rPr>
        <w:t xml:space="preserve">, </w:t>
      </w:r>
      <w:r w:rsidR="00C52D52">
        <w:rPr>
          <w:rFonts w:ascii="Arial Narrow" w:hAnsi="Arial Narrow"/>
          <w:sz w:val="22"/>
          <w:szCs w:val="22"/>
        </w:rPr>
        <w:t>teniendo</w:t>
      </w:r>
      <w:r w:rsidR="00AD44F9">
        <w:rPr>
          <w:rFonts w:ascii="Arial Narrow" w:hAnsi="Arial Narrow"/>
          <w:sz w:val="22"/>
          <w:szCs w:val="22"/>
        </w:rPr>
        <w:t xml:space="preserve"> al 30 de Septiembre</w:t>
      </w:r>
      <w:r w:rsidR="00C52D52">
        <w:rPr>
          <w:rFonts w:ascii="Arial Narrow" w:hAnsi="Arial Narrow"/>
          <w:sz w:val="22"/>
          <w:szCs w:val="22"/>
        </w:rPr>
        <w:t xml:space="preserve"> de 2017 </w:t>
      </w:r>
      <w:r w:rsidR="00E12793">
        <w:rPr>
          <w:rFonts w:ascii="Arial Narrow" w:hAnsi="Arial Narrow"/>
          <w:sz w:val="22"/>
          <w:szCs w:val="22"/>
        </w:rPr>
        <w:t xml:space="preserve">un total acumulado de $ </w:t>
      </w:r>
      <w:r w:rsidR="00AD44F9">
        <w:rPr>
          <w:rFonts w:ascii="Arial Narrow" w:hAnsi="Arial Narrow"/>
          <w:sz w:val="22"/>
          <w:szCs w:val="22"/>
        </w:rPr>
        <w:t>16,005,896,435.12</w:t>
      </w:r>
      <w:r w:rsidR="00E12793">
        <w:rPr>
          <w:rFonts w:ascii="Arial Narrow" w:hAnsi="Arial Narrow"/>
          <w:sz w:val="22"/>
          <w:szCs w:val="22"/>
        </w:rPr>
        <w:t xml:space="preserve"> (</w:t>
      </w:r>
      <w:r w:rsidR="00AD44F9">
        <w:rPr>
          <w:rFonts w:ascii="Arial Narrow" w:hAnsi="Arial Narrow"/>
          <w:sz w:val="22"/>
          <w:szCs w:val="22"/>
        </w:rPr>
        <w:t>dieciseis mil cinco millones ochocientos noventa y seis mil cuatrocientos treinta y cinco pesos 12</w:t>
      </w:r>
      <w:r w:rsidR="00E12793">
        <w:rPr>
          <w:rFonts w:ascii="Arial Narrow" w:hAnsi="Arial Narrow"/>
          <w:sz w:val="22"/>
          <w:szCs w:val="22"/>
        </w:rPr>
        <w:t>/100 m. n.).</w:t>
      </w:r>
    </w:p>
    <w:p w:rsidR="00283F0C" w:rsidRDefault="00283F0C" w:rsidP="00C52D5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12793" w:rsidRDefault="00283F0C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>Estado, está regulada por la Ley de Coordinación Fiscal Federal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</w:p>
    <w:p w:rsidR="00E12793" w:rsidRDefault="00E12793" w:rsidP="00C52D52">
      <w:pPr>
        <w:jc w:val="both"/>
        <w:rPr>
          <w:rFonts w:ascii="Arial Narrow" w:hAnsi="Arial Narrow"/>
          <w:sz w:val="22"/>
          <w:szCs w:val="22"/>
        </w:rPr>
      </w:pPr>
    </w:p>
    <w:p w:rsidR="00E52B42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283F0C"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 w:rsidR="00283F0C"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C52D52">
      <w:pPr>
        <w:jc w:val="both"/>
        <w:rPr>
          <w:rFonts w:ascii="Arial Narrow" w:hAnsi="Arial Narrow"/>
          <w:sz w:val="22"/>
          <w:szCs w:val="22"/>
        </w:rPr>
      </w:pPr>
    </w:p>
    <w:p w:rsidR="000A6E96" w:rsidRDefault="000A6E96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presentan los ingresos registrados en materia de Participaciones Federales, Aportaciones Federales y Convenios a que se está haciendo referencia en este apartado.</w:t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Participaciones Federales</w:t>
      </w:r>
    </w:p>
    <w:p w:rsidR="005C60A8" w:rsidRPr="00F20C77" w:rsidRDefault="005C60A8" w:rsidP="00C14EFF">
      <w:pPr>
        <w:spacing w:line="2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C52D52">
        <w:rPr>
          <w:rFonts w:ascii="Arial Narrow" w:hAnsi="Arial Narrow"/>
          <w:sz w:val="22"/>
          <w:szCs w:val="22"/>
        </w:rPr>
        <w:t xml:space="preserve"> en el tercer</w:t>
      </w:r>
      <w:r w:rsidR="009C6A4D">
        <w:rPr>
          <w:rFonts w:ascii="Arial Narrow" w:hAnsi="Arial Narrow"/>
          <w:sz w:val="22"/>
          <w:szCs w:val="22"/>
        </w:rPr>
        <w:t xml:space="preserve"> trimestre de 2017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C52D52">
        <w:rPr>
          <w:rFonts w:ascii="Arial Narrow" w:hAnsi="Arial Narrow"/>
          <w:sz w:val="22"/>
          <w:szCs w:val="22"/>
        </w:rPr>
        <w:t>2,038,468,185.79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627F0F">
        <w:rPr>
          <w:rFonts w:ascii="Arial Narrow" w:hAnsi="Arial Narrow"/>
          <w:sz w:val="22"/>
          <w:szCs w:val="22"/>
        </w:rPr>
        <w:t xml:space="preserve">dos mil </w:t>
      </w:r>
      <w:r w:rsidR="00C52D52">
        <w:rPr>
          <w:rFonts w:ascii="Arial Narrow" w:hAnsi="Arial Narrow"/>
          <w:sz w:val="22"/>
          <w:szCs w:val="22"/>
        </w:rPr>
        <w:t xml:space="preserve">treinta y ocho millones cuatrocientos sesenta y ocho mil ciento ochenta y cinco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C52D52">
        <w:rPr>
          <w:rFonts w:ascii="Arial Narrow" w:hAnsi="Arial Narrow"/>
          <w:sz w:val="22"/>
          <w:szCs w:val="22"/>
        </w:rPr>
        <w:t>79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0A6E96">
        <w:rPr>
          <w:rFonts w:ascii="Arial Narrow" w:hAnsi="Arial Narrow"/>
          <w:sz w:val="22"/>
          <w:szCs w:val="22"/>
        </w:rPr>
        <w:t>, generándose un</w:t>
      </w:r>
      <w:r w:rsidR="00C52D52">
        <w:rPr>
          <w:rFonts w:ascii="Arial Narrow" w:hAnsi="Arial Narrow"/>
          <w:sz w:val="22"/>
          <w:szCs w:val="22"/>
        </w:rPr>
        <w:t xml:space="preserve"> acumulado de $ 6,241,081,902.13</w:t>
      </w:r>
      <w:r w:rsidR="000A6E96">
        <w:rPr>
          <w:rFonts w:ascii="Arial Narrow" w:hAnsi="Arial Narrow"/>
          <w:sz w:val="22"/>
          <w:szCs w:val="22"/>
        </w:rPr>
        <w:t xml:space="preserve"> (</w:t>
      </w:r>
      <w:r w:rsidR="00C52D52">
        <w:rPr>
          <w:rFonts w:ascii="Arial Narrow" w:hAnsi="Arial Narrow"/>
          <w:sz w:val="22"/>
          <w:szCs w:val="22"/>
        </w:rPr>
        <w:t>seis mil doscientos cuarenta y un millones ochenta y un mil novecientos dos pesos 13</w:t>
      </w:r>
      <w:r w:rsidR="000A6E96">
        <w:rPr>
          <w:rFonts w:ascii="Arial Narrow" w:hAnsi="Arial Narrow"/>
          <w:sz w:val="22"/>
          <w:szCs w:val="22"/>
        </w:rPr>
        <w:t>/100 m.n.),</w:t>
      </w:r>
      <w:r w:rsidRPr="004E184E">
        <w:rPr>
          <w:rFonts w:ascii="Arial Narrow" w:hAnsi="Arial Narrow"/>
          <w:sz w:val="22"/>
          <w:szCs w:val="22"/>
        </w:rPr>
        <w:t xml:space="preserve"> 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0F4F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24" type="#_x0000_t75" style="position:absolute;left:0;text-align:left;margin-left:-3.2pt;margin-top:11.2pt;width:439.85pt;height:143.6pt;z-index:251701760;mso-position-horizontal-relative:text;mso-position-vertical-relative:text">
            <v:imagedata r:id="rId11" o:title=""/>
          </v:shape>
          <o:OLEObject Type="Embed" ProgID="Excel.Sheet.8" ShapeID="_x0000_s5024" DrawAspect="Content" ObjectID="_1572081840" r:id="rId12"/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D760F3" w:rsidRDefault="00B3305B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5A34CC">
        <w:rPr>
          <w:rFonts w:ascii="Arial Narrow" w:hAnsi="Arial Narrow"/>
          <w:bCs/>
          <w:sz w:val="22"/>
          <w:szCs w:val="22"/>
        </w:rPr>
        <w:t>trimestral de $ 1</w:t>
      </w:r>
      <w:proofErr w:type="gramStart"/>
      <w:r w:rsidR="005A34CC">
        <w:rPr>
          <w:rFonts w:ascii="Arial Narrow" w:hAnsi="Arial Narrow"/>
          <w:bCs/>
          <w:sz w:val="22"/>
          <w:szCs w:val="22"/>
        </w:rPr>
        <w:t>,358,912,173</w:t>
      </w:r>
      <w:r w:rsidR="00D760F3">
        <w:rPr>
          <w:rFonts w:ascii="Arial Narrow" w:hAnsi="Arial Narrow"/>
          <w:bCs/>
          <w:sz w:val="22"/>
          <w:szCs w:val="22"/>
        </w:rPr>
        <w:t>.00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mil </w:t>
      </w:r>
      <w:r w:rsidR="005A34CC">
        <w:rPr>
          <w:rFonts w:ascii="Arial Narrow" w:hAnsi="Arial Narrow"/>
          <w:bCs/>
          <w:sz w:val="22"/>
          <w:szCs w:val="22"/>
        </w:rPr>
        <w:t xml:space="preserve">trescientos cincuenta y ocho millones novecientos doce mil ciento setenta y tres </w:t>
      </w:r>
      <w:r w:rsidR="00D760F3">
        <w:rPr>
          <w:rFonts w:ascii="Arial Narrow" w:hAnsi="Arial Narrow"/>
          <w:bCs/>
          <w:sz w:val="22"/>
          <w:szCs w:val="22"/>
        </w:rPr>
        <w:t>pesos 00/100 m. n.) y con un mo</w:t>
      </w:r>
      <w:r w:rsidR="005A34CC">
        <w:rPr>
          <w:rFonts w:ascii="Arial Narrow" w:hAnsi="Arial Narrow"/>
          <w:bCs/>
          <w:sz w:val="22"/>
          <w:szCs w:val="22"/>
        </w:rPr>
        <w:t>nto acumulado de $ 4,321,594,255</w:t>
      </w:r>
      <w:r w:rsidR="00D760F3">
        <w:rPr>
          <w:rFonts w:ascii="Arial Narrow" w:hAnsi="Arial Narrow"/>
          <w:bCs/>
          <w:sz w:val="22"/>
          <w:szCs w:val="22"/>
        </w:rPr>
        <w:t>.00 (</w:t>
      </w:r>
      <w:r w:rsidR="005A34CC">
        <w:rPr>
          <w:rFonts w:ascii="Arial Narrow" w:hAnsi="Arial Narrow"/>
          <w:bCs/>
          <w:sz w:val="22"/>
          <w:szCs w:val="22"/>
        </w:rPr>
        <w:t xml:space="preserve">cuatro mil trescientos </w:t>
      </w:r>
      <w:proofErr w:type="spellStart"/>
      <w:r w:rsidR="005A34CC">
        <w:rPr>
          <w:rFonts w:ascii="Arial Narrow" w:hAnsi="Arial Narrow"/>
          <w:bCs/>
          <w:sz w:val="22"/>
          <w:szCs w:val="22"/>
        </w:rPr>
        <w:t>veintiun</w:t>
      </w:r>
      <w:proofErr w:type="spellEnd"/>
      <w:r w:rsidR="005A34CC">
        <w:rPr>
          <w:rFonts w:ascii="Arial Narrow" w:hAnsi="Arial Narrow"/>
          <w:bCs/>
          <w:sz w:val="22"/>
          <w:szCs w:val="22"/>
        </w:rPr>
        <w:t xml:space="preserve"> millones quinientos noventa y cuatro mil doscientos cincuenta y cinco</w:t>
      </w:r>
      <w:r w:rsidR="00D760F3">
        <w:rPr>
          <w:rFonts w:ascii="Arial Narrow" w:hAnsi="Arial Narrow"/>
          <w:bCs/>
          <w:sz w:val="22"/>
          <w:szCs w:val="22"/>
        </w:rPr>
        <w:t xml:space="preserve"> pesos 00/100 m. n.).</w:t>
      </w:r>
    </w:p>
    <w:p w:rsidR="00D760F3" w:rsidRDefault="00D760F3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D760F3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Así mismo, resalta el Fondo </w:t>
      </w:r>
      <w:r w:rsidR="00740C24">
        <w:rPr>
          <w:rFonts w:ascii="Arial Narrow" w:hAnsi="Arial Narrow"/>
          <w:bCs/>
          <w:sz w:val="22"/>
          <w:szCs w:val="22"/>
        </w:rPr>
        <w:t>Impuesto Sobre la Renta</w:t>
      </w:r>
      <w:r>
        <w:rPr>
          <w:rFonts w:ascii="Arial Narrow" w:hAnsi="Arial Narrow"/>
          <w:bCs/>
          <w:sz w:val="22"/>
          <w:szCs w:val="22"/>
        </w:rPr>
        <w:t xml:space="preserve"> con</w:t>
      </w:r>
      <w:r w:rsidR="00740C24">
        <w:rPr>
          <w:rFonts w:ascii="Arial Narrow" w:hAnsi="Arial Narrow"/>
          <w:bCs/>
          <w:sz w:val="22"/>
          <w:szCs w:val="22"/>
        </w:rPr>
        <w:t xml:space="preserve"> la cantidad de $ 190</w:t>
      </w:r>
      <w:proofErr w:type="gramStart"/>
      <w:r w:rsidR="00740C24">
        <w:rPr>
          <w:rFonts w:ascii="Arial Narrow" w:hAnsi="Arial Narrow"/>
          <w:bCs/>
          <w:sz w:val="22"/>
          <w:szCs w:val="22"/>
        </w:rPr>
        <w:t>,217,053.00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</w:t>
      </w:r>
      <w:r w:rsidR="00740C24">
        <w:rPr>
          <w:rFonts w:ascii="Arial Narrow" w:hAnsi="Arial Narrow"/>
          <w:bCs/>
          <w:sz w:val="22"/>
          <w:szCs w:val="22"/>
        </w:rPr>
        <w:t xml:space="preserve">ciento noventa millones doscientos diecisiete mil cincuenta y tres </w:t>
      </w:r>
      <w:r>
        <w:rPr>
          <w:rFonts w:ascii="Arial Narrow" w:hAnsi="Arial Narrow"/>
          <w:bCs/>
          <w:sz w:val="22"/>
          <w:szCs w:val="22"/>
        </w:rPr>
        <w:t xml:space="preserve">pesos 00/100 m. n.) y una cifra acumulada de </w:t>
      </w:r>
      <w:r w:rsidR="00740C24">
        <w:rPr>
          <w:rFonts w:ascii="Arial Narrow" w:hAnsi="Arial Narrow"/>
          <w:bCs/>
          <w:sz w:val="22"/>
          <w:szCs w:val="22"/>
        </w:rPr>
        <w:t xml:space="preserve">              $ 565,501,061.00 (quinientos sesenta y cinco millones quinientos un mil sesenta y un</w:t>
      </w:r>
      <w:r>
        <w:rPr>
          <w:rFonts w:ascii="Arial Narrow" w:hAnsi="Arial Narrow"/>
          <w:bCs/>
          <w:sz w:val="22"/>
          <w:szCs w:val="22"/>
        </w:rPr>
        <w:t xml:space="preserve"> pesos 00/100 m. n.).</w:t>
      </w: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lastRenderedPageBreak/>
        <w:t>Incentivos por Coordinación Fiscal</w:t>
      </w: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075628">
        <w:rPr>
          <w:rFonts w:ascii="Arial Narrow" w:hAnsi="Arial Narrow"/>
          <w:sz w:val="22"/>
          <w:szCs w:val="22"/>
        </w:rPr>
        <w:t>124,091,630.79</w:t>
      </w:r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075628">
        <w:rPr>
          <w:rFonts w:ascii="Arial Narrow" w:hAnsi="Arial Narrow"/>
          <w:sz w:val="22"/>
          <w:szCs w:val="22"/>
        </w:rPr>
        <w:t>ciento veinticuatro millones noventa y un mil seiscientos treinta</w:t>
      </w:r>
      <w:r w:rsidR="00D0720A">
        <w:rPr>
          <w:rFonts w:ascii="Arial Narrow" w:hAnsi="Arial Narrow"/>
          <w:sz w:val="22"/>
          <w:szCs w:val="22"/>
        </w:rPr>
        <w:t xml:space="preserve">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075628">
        <w:rPr>
          <w:rFonts w:ascii="Arial Narrow" w:hAnsi="Arial Narrow"/>
          <w:sz w:val="22"/>
          <w:szCs w:val="22"/>
        </w:rPr>
        <w:t>79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D0720A">
        <w:rPr>
          <w:rFonts w:ascii="Arial Narrow" w:hAnsi="Arial Narrow"/>
          <w:sz w:val="22"/>
          <w:szCs w:val="22"/>
        </w:rPr>
        <w:t xml:space="preserve">, teniendo </w:t>
      </w:r>
      <w:r w:rsidR="00075628">
        <w:rPr>
          <w:rFonts w:ascii="Arial Narrow" w:hAnsi="Arial Narrow"/>
          <w:sz w:val="22"/>
          <w:szCs w:val="22"/>
        </w:rPr>
        <w:t>un acumulado de $ 237,493,196.13</w:t>
      </w:r>
      <w:r w:rsidR="00D0720A">
        <w:rPr>
          <w:rFonts w:ascii="Arial Narrow" w:hAnsi="Arial Narrow"/>
          <w:sz w:val="22"/>
          <w:szCs w:val="22"/>
        </w:rPr>
        <w:t xml:space="preserve"> (</w:t>
      </w:r>
      <w:r w:rsidR="00075628">
        <w:rPr>
          <w:rFonts w:ascii="Arial Narrow" w:hAnsi="Arial Narrow"/>
          <w:sz w:val="22"/>
          <w:szCs w:val="22"/>
        </w:rPr>
        <w:t>doscientos treinta y siete millones cuatrocientos noventa y tres mil ciento noventa y seis pesos 13</w:t>
      </w:r>
      <w:r w:rsidR="00D0720A">
        <w:rPr>
          <w:rFonts w:ascii="Arial Narrow" w:hAnsi="Arial Narrow"/>
          <w:sz w:val="22"/>
          <w:szCs w:val="22"/>
        </w:rPr>
        <w:t>/100 m. n.),</w:t>
      </w:r>
      <w:r w:rsidR="00501EB1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0F4F80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5025" type="#_x0000_t75" style="position:absolute;left:0;text-align:left;margin-left:-1.95pt;margin-top:20.5pt;width:446.4pt;height:251.05pt;z-index:251703808;mso-position-horizontal-relative:text;mso-position-vertical-relative:text">
            <v:imagedata r:id="rId13" o:title=""/>
          </v:shape>
          <o:OLEObject Type="Embed" ProgID="Excel.Sheet.8" ShapeID="_x0000_s5025" DrawAspect="Content" ObjectID="_1572081841" r:id="rId14"/>
        </w:pict>
      </w: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8711B3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C722F1">
        <w:rPr>
          <w:rFonts w:ascii="Arial Narrow" w:hAnsi="Arial Narrow"/>
          <w:sz w:val="22"/>
          <w:szCs w:val="22"/>
        </w:rPr>
        <w:t>el día 21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C722F1">
        <w:rPr>
          <w:rFonts w:ascii="Arial Narrow" w:hAnsi="Arial Narrow"/>
          <w:sz w:val="22"/>
          <w:szCs w:val="22"/>
        </w:rPr>
        <w:t xml:space="preserve"> de 2016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C722F1">
        <w:rPr>
          <w:rFonts w:ascii="Arial Narrow" w:hAnsi="Arial Narrow"/>
          <w:sz w:val="22"/>
          <w:szCs w:val="22"/>
        </w:rPr>
        <w:t>ante el Ejercicio Fiscal de 2017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075628">
        <w:rPr>
          <w:rFonts w:ascii="Arial Narrow" w:hAnsi="Arial Narrow"/>
          <w:sz w:val="22"/>
          <w:szCs w:val="22"/>
        </w:rPr>
        <w:t>tercer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075628">
        <w:rPr>
          <w:rFonts w:ascii="Arial Narrow" w:hAnsi="Arial Narrow"/>
          <w:sz w:val="22"/>
          <w:szCs w:val="22"/>
        </w:rPr>
        <w:t>2,181,734,056.41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075628">
        <w:rPr>
          <w:rFonts w:ascii="Arial Narrow" w:hAnsi="Arial Narrow"/>
          <w:sz w:val="22"/>
          <w:szCs w:val="22"/>
        </w:rPr>
        <w:t xml:space="preserve">dos mil ciento ochenta y un millones setecientos treinta y cuatro mil cincuenta y seis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075628">
        <w:rPr>
          <w:rFonts w:ascii="Arial Narrow" w:hAnsi="Arial Narrow"/>
          <w:sz w:val="22"/>
          <w:szCs w:val="22"/>
        </w:rPr>
        <w:t>41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EC362F">
        <w:rPr>
          <w:rFonts w:ascii="Arial Narrow" w:hAnsi="Arial Narrow"/>
          <w:sz w:val="22"/>
          <w:szCs w:val="22"/>
        </w:rPr>
        <w:t xml:space="preserve"> con un</w:t>
      </w:r>
      <w:r w:rsidR="00075628">
        <w:rPr>
          <w:rFonts w:ascii="Arial Narrow" w:hAnsi="Arial Narrow"/>
          <w:sz w:val="22"/>
          <w:szCs w:val="22"/>
        </w:rPr>
        <w:t xml:space="preserve"> acumulado de $ 6,332,349,732.06</w:t>
      </w:r>
      <w:r w:rsidR="00EC362F">
        <w:rPr>
          <w:rFonts w:ascii="Arial Narrow" w:hAnsi="Arial Narrow"/>
          <w:sz w:val="22"/>
          <w:szCs w:val="22"/>
        </w:rPr>
        <w:t xml:space="preserve"> (</w:t>
      </w:r>
      <w:r w:rsidR="00075628">
        <w:rPr>
          <w:rFonts w:ascii="Arial Narrow" w:hAnsi="Arial Narrow"/>
          <w:sz w:val="22"/>
          <w:szCs w:val="22"/>
        </w:rPr>
        <w:t>seis mil trescientos treinta y dos millones trescientos cuarenta y nueve mil setecientos treinta y dos pesos 06</w:t>
      </w:r>
      <w:r w:rsidR="00EC362F">
        <w:rPr>
          <w:rFonts w:ascii="Arial Narrow" w:hAnsi="Arial Narrow"/>
          <w:sz w:val="22"/>
          <w:szCs w:val="22"/>
        </w:rPr>
        <w:t xml:space="preserve">/100 m.n.),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C14EFF" w:rsidP="00B0507E">
      <w:pPr>
        <w:pStyle w:val="Textoindependiente3"/>
        <w:spacing w:line="240" w:lineRule="exact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0F4F80" w:rsidP="00AA3A1B">
      <w:pPr>
        <w:pStyle w:val="Textoindependiente3"/>
        <w:ind w:right="72"/>
        <w:rPr>
          <w:sz w:val="25"/>
        </w:rPr>
      </w:pPr>
      <w:r>
        <w:rPr>
          <w:noProof/>
          <w:sz w:val="25"/>
        </w:rPr>
        <w:pict>
          <v:shape id="_x0000_s5026" type="#_x0000_t75" style="position:absolute;left:0;text-align:left;margin-left:.05pt;margin-top:10pt;width:435.95pt;height:124.05pt;z-index:251705856;mso-position-horizontal-relative:text;mso-position-vertical-relative:text">
            <v:imagedata r:id="rId15" o:title=""/>
          </v:shape>
          <o:OLEObject Type="Embed" ProgID="Excel.Sheet.8" ShapeID="_x0000_s5026" DrawAspect="Content" ObjectID="_1572081842" r:id="rId16"/>
        </w:pict>
      </w: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811F38">
      <w:pPr>
        <w:pStyle w:val="Textoindependiente3"/>
        <w:spacing w:after="240"/>
        <w:ind w:right="74"/>
        <w:rPr>
          <w:sz w:val="25"/>
        </w:rPr>
      </w:pPr>
    </w:p>
    <w:p w:rsidR="00B261A6" w:rsidRDefault="00811F38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E1144">
      <w:pPr>
        <w:pStyle w:val="Textoindependiente3"/>
        <w:spacing w:line="22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4729CC">
        <w:rPr>
          <w:rFonts w:ascii="Arial Narrow" w:hAnsi="Arial Narrow"/>
          <w:sz w:val="22"/>
          <w:szCs w:val="22"/>
        </w:rPr>
        <w:t xml:space="preserve"> el tercer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4729CC">
        <w:rPr>
          <w:rFonts w:ascii="Arial Narrow" w:hAnsi="Arial Narrow"/>
          <w:sz w:val="22"/>
          <w:szCs w:val="22"/>
        </w:rPr>
        <w:t xml:space="preserve"> 939,242,791.78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4729CC">
        <w:rPr>
          <w:rFonts w:ascii="Arial Narrow" w:hAnsi="Arial Narrow"/>
          <w:sz w:val="22"/>
          <w:szCs w:val="22"/>
        </w:rPr>
        <w:t>novecientos treinta y nueve millones doscientos cuarenta y dos mil setecientos noventa y un pesos 78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0D22F0">
        <w:rPr>
          <w:rFonts w:ascii="Arial Narrow" w:hAnsi="Arial Narrow"/>
          <w:sz w:val="22"/>
          <w:szCs w:val="22"/>
        </w:rPr>
        <w:t xml:space="preserve"> y se tiene un monto</w:t>
      </w:r>
      <w:r w:rsidR="004729CC">
        <w:rPr>
          <w:rFonts w:ascii="Arial Narrow" w:hAnsi="Arial Narrow"/>
          <w:sz w:val="22"/>
          <w:szCs w:val="22"/>
        </w:rPr>
        <w:t xml:space="preserve"> acumulado de $ 3,424,909,089.36</w:t>
      </w:r>
      <w:r w:rsidR="000D22F0">
        <w:rPr>
          <w:rFonts w:ascii="Arial Narrow" w:hAnsi="Arial Narrow"/>
          <w:sz w:val="22"/>
          <w:szCs w:val="22"/>
        </w:rPr>
        <w:t xml:space="preserve"> (</w:t>
      </w:r>
      <w:r w:rsidR="004729CC">
        <w:rPr>
          <w:rFonts w:ascii="Arial Narrow" w:hAnsi="Arial Narrow"/>
          <w:sz w:val="22"/>
          <w:szCs w:val="22"/>
        </w:rPr>
        <w:t>tres mil cuatrocientos veinticuatro millones novecientos nueve mil ochenta y nueve pesos 36</w:t>
      </w:r>
      <w:r w:rsidR="000D22F0">
        <w:rPr>
          <w:rFonts w:ascii="Arial Narrow" w:hAnsi="Arial Narrow"/>
          <w:sz w:val="22"/>
          <w:szCs w:val="22"/>
        </w:rPr>
        <w:t>/100 m. n.)</w:t>
      </w:r>
      <w:r w:rsidR="009A4C4B" w:rsidRPr="00C65AE4">
        <w:rPr>
          <w:rFonts w:ascii="Arial Narrow" w:hAnsi="Arial Narrow"/>
          <w:sz w:val="22"/>
          <w:szCs w:val="22"/>
        </w:rPr>
        <w:t xml:space="preserve"> 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8B1779">
        <w:rPr>
          <w:rFonts w:ascii="Arial Narrow" w:hAnsi="Arial Narrow"/>
          <w:sz w:val="22"/>
          <w:szCs w:val="22"/>
        </w:rPr>
        <w:t>:</w:t>
      </w:r>
    </w:p>
    <w:p w:rsidR="008B1779" w:rsidRDefault="000F4F8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5027" type="#_x0000_t75" style="position:absolute;left:0;text-align:left;margin-left:22.15pt;margin-top:5.1pt;width:391.15pt;height:377.3pt;z-index:251707904;mso-position-horizontal-relative:text;mso-position-vertical-relative:text">
            <v:imagedata r:id="rId17" o:title=""/>
          </v:shape>
          <o:OLEObject Type="Embed" ProgID="Excel.Sheet.8" ShapeID="_x0000_s5027" DrawAspect="Content" ObjectID="_1572081843" r:id="rId18"/>
        </w:pict>
      </w: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FC0E36" w:rsidP="008B1779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BD787B" w:rsidRPr="00C65AE4">
        <w:rPr>
          <w:rFonts w:ascii="Arial Narrow" w:hAnsi="Arial Narrow"/>
          <w:bCs/>
          <w:sz w:val="22"/>
          <w:szCs w:val="22"/>
        </w:rPr>
        <w:t>destaca en primer término</w:t>
      </w:r>
      <w:r w:rsidR="00DC5B5F">
        <w:rPr>
          <w:rFonts w:ascii="Arial Narrow" w:hAnsi="Arial Narrow"/>
          <w:bCs/>
          <w:sz w:val="22"/>
          <w:szCs w:val="22"/>
        </w:rPr>
        <w:t xml:space="preserve"> la cantidad de</w:t>
      </w:r>
      <w:r w:rsidR="00880C99">
        <w:rPr>
          <w:rFonts w:ascii="Arial Narrow" w:hAnsi="Arial Narrow"/>
          <w:bCs/>
          <w:sz w:val="22"/>
          <w:szCs w:val="22"/>
        </w:rPr>
        <w:t xml:space="preserve"> $ 369,186,679.00</w:t>
      </w:r>
      <w:r w:rsidR="00A17C92">
        <w:rPr>
          <w:rFonts w:ascii="Arial Narrow" w:hAnsi="Arial Narrow"/>
          <w:bCs/>
          <w:sz w:val="22"/>
          <w:szCs w:val="22"/>
        </w:rPr>
        <w:t xml:space="preserve"> (</w:t>
      </w:r>
      <w:r w:rsidR="001100CE">
        <w:rPr>
          <w:rFonts w:ascii="Arial Narrow" w:hAnsi="Arial Narrow"/>
          <w:bCs/>
          <w:sz w:val="22"/>
          <w:szCs w:val="22"/>
        </w:rPr>
        <w:t xml:space="preserve">trescientos </w:t>
      </w:r>
      <w:r w:rsidR="00880C99">
        <w:rPr>
          <w:rFonts w:ascii="Arial Narrow" w:hAnsi="Arial Narrow"/>
          <w:bCs/>
          <w:sz w:val="22"/>
          <w:szCs w:val="22"/>
        </w:rPr>
        <w:t xml:space="preserve">sesenta y nueve millones ciento ochenta y seis mil seiscientos setenta y nueve </w:t>
      </w:r>
      <w:r w:rsidR="00A17C92">
        <w:rPr>
          <w:rFonts w:ascii="Arial Narrow" w:hAnsi="Arial Narrow"/>
          <w:bCs/>
          <w:sz w:val="22"/>
          <w:szCs w:val="22"/>
        </w:rPr>
        <w:t>pesos 00/1</w:t>
      </w:r>
      <w:r w:rsidR="008B1779">
        <w:rPr>
          <w:rFonts w:ascii="Arial Narrow" w:hAnsi="Arial Narrow"/>
          <w:bCs/>
          <w:sz w:val="22"/>
          <w:szCs w:val="22"/>
        </w:rPr>
        <w:t xml:space="preserve">00 m. n. ) </w:t>
      </w:r>
      <w:r w:rsidR="00A17C92">
        <w:rPr>
          <w:rFonts w:ascii="Arial Narrow" w:hAnsi="Arial Narrow"/>
          <w:bCs/>
          <w:sz w:val="22"/>
          <w:szCs w:val="22"/>
        </w:rPr>
        <w:t>correspondiente a recursos</w:t>
      </w:r>
      <w:r w:rsidR="008B1779">
        <w:rPr>
          <w:rFonts w:ascii="Arial Narrow" w:hAnsi="Arial Narrow"/>
          <w:bCs/>
          <w:sz w:val="22"/>
          <w:szCs w:val="22"/>
        </w:rPr>
        <w:t xml:space="preserve"> </w:t>
      </w:r>
      <w:r w:rsidR="008B1779" w:rsidRPr="00C65AE4">
        <w:rPr>
          <w:rFonts w:ascii="Arial Narrow" w:hAnsi="Arial Narrow"/>
          <w:bCs/>
          <w:sz w:val="22"/>
          <w:szCs w:val="22"/>
        </w:rPr>
        <w:t>a favor de la Universidad Autónoma de Nayarit, referente a las asignac</w:t>
      </w:r>
      <w:r w:rsidR="008B1779">
        <w:rPr>
          <w:rFonts w:ascii="Arial Narrow" w:hAnsi="Arial Narrow"/>
          <w:bCs/>
          <w:sz w:val="22"/>
          <w:szCs w:val="22"/>
        </w:rPr>
        <w:t>iones que durante el actual</w:t>
      </w:r>
      <w:r w:rsidR="008B1779" w:rsidRPr="00C65AE4">
        <w:rPr>
          <w:rFonts w:ascii="Arial Narrow" w:hAnsi="Arial Narrow"/>
          <w:bCs/>
          <w:sz w:val="22"/>
          <w:szCs w:val="22"/>
        </w:rPr>
        <w:t xml:space="preserve"> trimestre efectuó la Secretaría de Educación Pública por concepto de subsidio ordinario para gasto corriente de dicha Institución de Educación Superior</w:t>
      </w:r>
      <w:r w:rsidR="001100CE">
        <w:rPr>
          <w:rFonts w:ascii="Arial Narrow" w:hAnsi="Arial Narrow"/>
          <w:bCs/>
          <w:sz w:val="22"/>
          <w:szCs w:val="22"/>
        </w:rPr>
        <w:t>, mi</w:t>
      </w:r>
      <w:r w:rsidR="00880C99">
        <w:rPr>
          <w:rFonts w:ascii="Arial Narrow" w:hAnsi="Arial Narrow"/>
          <w:bCs/>
          <w:sz w:val="22"/>
          <w:szCs w:val="22"/>
        </w:rPr>
        <w:t>smas que al finalizar el tercer</w:t>
      </w:r>
      <w:r w:rsidR="001100CE">
        <w:rPr>
          <w:rFonts w:ascii="Arial Narrow" w:hAnsi="Arial Narrow"/>
          <w:bCs/>
          <w:sz w:val="22"/>
          <w:szCs w:val="22"/>
        </w:rPr>
        <w:t xml:space="preserve"> trimestre reflej</w:t>
      </w:r>
      <w:r w:rsidR="00880C99">
        <w:rPr>
          <w:rFonts w:ascii="Arial Narrow" w:hAnsi="Arial Narrow"/>
          <w:bCs/>
          <w:sz w:val="22"/>
          <w:szCs w:val="22"/>
        </w:rPr>
        <w:t>an un acumulado de $ 1,266,634,423</w:t>
      </w:r>
      <w:r w:rsidR="001100CE">
        <w:rPr>
          <w:rFonts w:ascii="Arial Narrow" w:hAnsi="Arial Narrow"/>
          <w:bCs/>
          <w:sz w:val="22"/>
          <w:szCs w:val="22"/>
        </w:rPr>
        <w:t>.00 (</w:t>
      </w:r>
      <w:r w:rsidR="00880C99">
        <w:rPr>
          <w:rFonts w:ascii="Arial Narrow" w:hAnsi="Arial Narrow"/>
          <w:bCs/>
          <w:sz w:val="22"/>
          <w:szCs w:val="22"/>
        </w:rPr>
        <w:t xml:space="preserve">un mil doscientos sesenta y seis millones seiscientos treinta y cuatro mil cuatrocientos veintitres </w:t>
      </w:r>
      <w:r w:rsidR="001100CE">
        <w:rPr>
          <w:rFonts w:ascii="Arial Narrow" w:hAnsi="Arial Narrow"/>
          <w:bCs/>
          <w:sz w:val="22"/>
          <w:szCs w:val="22"/>
        </w:rPr>
        <w:t>pesos 00/100 m. n.).</w:t>
      </w:r>
    </w:p>
    <w:p w:rsidR="00A17C92" w:rsidRDefault="00A17C92" w:rsidP="008B1779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880C99" w:rsidRDefault="00DC5B5F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30014D">
        <w:rPr>
          <w:rFonts w:ascii="Arial Narrow" w:hAnsi="Arial Narrow"/>
          <w:bCs/>
          <w:sz w:val="22"/>
          <w:szCs w:val="22"/>
          <w:lang w:val="es-ES"/>
        </w:rPr>
        <w:tab/>
        <w:t xml:space="preserve">En segundo </w:t>
      </w:r>
      <w:r w:rsidR="008B1779">
        <w:rPr>
          <w:rFonts w:ascii="Arial Narrow" w:hAnsi="Arial Narrow"/>
          <w:bCs/>
          <w:sz w:val="22"/>
          <w:szCs w:val="22"/>
          <w:lang w:val="es-ES"/>
        </w:rPr>
        <w:t>lugar resal</w:t>
      </w:r>
      <w:r w:rsidR="00587D3A">
        <w:rPr>
          <w:rFonts w:ascii="Arial Narrow" w:hAnsi="Arial Narrow"/>
          <w:bCs/>
          <w:sz w:val="22"/>
          <w:szCs w:val="22"/>
          <w:lang w:val="es-ES"/>
        </w:rPr>
        <w:t>ta</w:t>
      </w:r>
      <w:r w:rsidR="00880C99">
        <w:rPr>
          <w:rFonts w:ascii="Arial Narrow" w:hAnsi="Arial Narrow"/>
          <w:bCs/>
          <w:sz w:val="22"/>
          <w:szCs w:val="22"/>
          <w:lang w:val="es-ES"/>
        </w:rPr>
        <w:t>n los recursos relativos a Fortalecimiento Financiero captados en este período por la cantidad de $ 190</w:t>
      </w:r>
      <w:proofErr w:type="gramStart"/>
      <w:r w:rsidR="00880C99">
        <w:rPr>
          <w:rFonts w:ascii="Arial Narrow" w:hAnsi="Arial Narrow"/>
          <w:bCs/>
          <w:sz w:val="22"/>
          <w:szCs w:val="22"/>
          <w:lang w:val="es-ES"/>
        </w:rPr>
        <w:t>,000,000.00</w:t>
      </w:r>
      <w:proofErr w:type="gramEnd"/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(ciento noventa millones de pesos 00/100 m. n.), con la que se logra un acumulado de $ 674,500,000.00 (seiscientos setenta y cuatro millones quinientos mil pesos 00/100 m. n.).  </w:t>
      </w:r>
    </w:p>
    <w:p w:rsidR="00587D3A" w:rsidRDefault="00587D3A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880C99" w:rsidRDefault="00587D3A" w:rsidP="00880C99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Por su parte, en tercera posición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figura</w:t>
      </w:r>
      <w:r w:rsidR="00B773C7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880C99">
        <w:rPr>
          <w:rFonts w:ascii="Arial Narrow" w:hAnsi="Arial Narrow"/>
          <w:bCs/>
          <w:sz w:val="22"/>
          <w:szCs w:val="22"/>
          <w:lang w:val="es-ES"/>
        </w:rPr>
        <w:t>la cifra de $ 89</w:t>
      </w:r>
      <w:proofErr w:type="gramStart"/>
      <w:r w:rsidR="00880C99">
        <w:rPr>
          <w:rFonts w:ascii="Arial Narrow" w:hAnsi="Arial Narrow"/>
          <w:bCs/>
          <w:sz w:val="22"/>
          <w:szCs w:val="22"/>
          <w:lang w:val="es-ES"/>
        </w:rPr>
        <w:t>,728,052.12</w:t>
      </w:r>
      <w:proofErr w:type="gramEnd"/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880C99">
        <w:rPr>
          <w:rFonts w:ascii="Arial Narrow" w:hAnsi="Arial Narrow"/>
          <w:bCs/>
          <w:sz w:val="22"/>
          <w:szCs w:val="22"/>
          <w:lang w:val="es-ES"/>
        </w:rPr>
        <w:t>ochenta y nueve millones setecientos veintiocho mil cincuenta y dos pesos 12</w:t>
      </w:r>
      <w:r w:rsidR="00880C99" w:rsidRPr="00C65AE4">
        <w:rPr>
          <w:rFonts w:ascii="Arial Narrow" w:hAnsi="Arial Narrow"/>
          <w:bCs/>
          <w:sz w:val="22"/>
          <w:szCs w:val="22"/>
          <w:lang w:val="es-ES"/>
        </w:rPr>
        <w:t>/100 m. n.)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que pertenece  a las remesas para el Régimen Estatal de Protección Social en Salud (Seguro Popular) con lo que se obtiene un importe acumulado de $ 288,618,350.68 (doscientos ochenta y ocho millones seiscientos dieciocho mil trescientos cincuenta pesos 68/100 m. n.).</w:t>
      </w:r>
    </w:p>
    <w:p w:rsidR="00B773C7" w:rsidRDefault="00B773C7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880C99" w:rsidRDefault="00B773C7" w:rsidP="00880C99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 xml:space="preserve">Por último, es importante citar 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el Programa de Escuelas de Tiempo Completo que en el tercer trimestre </w:t>
      </w:r>
      <w:r w:rsidR="00BF3504">
        <w:rPr>
          <w:rFonts w:ascii="Arial Narrow" w:hAnsi="Arial Narrow"/>
          <w:bCs/>
          <w:sz w:val="22"/>
          <w:szCs w:val="22"/>
          <w:lang w:val="es-ES"/>
        </w:rPr>
        <w:t>tuvo ingresos de $ 46,377,553.82</w:t>
      </w:r>
      <w:r w:rsidR="00880C99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BF3504">
        <w:rPr>
          <w:rFonts w:ascii="Arial Narrow" w:hAnsi="Arial Narrow"/>
          <w:bCs/>
          <w:sz w:val="22"/>
          <w:szCs w:val="22"/>
          <w:lang w:val="es-ES"/>
        </w:rPr>
        <w:t>(cuarenta y seis millones trescientos setenta y siete mil quinientos cincuenta y tres pesos 82/100 m. n.), reflejando un acumulado de $ 131,997,653.18 (ciento treinta y un millones novecientos noventa y siete mil seiscientos cincuenta y tres pesos 18/100 m. n.).</w:t>
      </w:r>
    </w:p>
    <w:p w:rsidR="00587D3A" w:rsidRPr="00C65AE4" w:rsidRDefault="00587D3A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5D0812" w:rsidRDefault="008B1779" w:rsidP="008B1779">
      <w:pPr>
        <w:pStyle w:val="Textoindependiente2"/>
        <w:tabs>
          <w:tab w:val="left" w:pos="567"/>
          <w:tab w:val="right" w:pos="7797"/>
        </w:tabs>
        <w:spacing w:line="180" w:lineRule="exact"/>
        <w:ind w:right="74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        </w:t>
      </w:r>
    </w:p>
    <w:sectPr w:rsidR="005D0812" w:rsidSect="00EC7F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25"/>
      <w:pgMar w:top="4536" w:right="1259" w:bottom="851" w:left="2268" w:header="720" w:footer="74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80" w:rsidRDefault="000F4F80">
      <w:r>
        <w:separator/>
      </w:r>
    </w:p>
  </w:endnote>
  <w:endnote w:type="continuationSeparator" w:id="0">
    <w:p w:rsidR="000F4F80" w:rsidRDefault="000F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C7FEE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80" w:rsidRDefault="000F4F80">
      <w:r>
        <w:separator/>
      </w:r>
    </w:p>
  </w:footnote>
  <w:footnote w:type="continuationSeparator" w:id="0">
    <w:p w:rsidR="000F4F80" w:rsidRDefault="000F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9B1201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2ADA9803" wp14:editId="1F068468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58125109" wp14:editId="51BBBC81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2A3B92D5" wp14:editId="4A7CB36B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8B7C0E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Octubre 30</w:t>
    </w:r>
    <w:r w:rsidR="00783459">
      <w:rPr>
        <w:rFonts w:ascii="Arial Narrow" w:hAnsi="Arial Narrow"/>
        <w:sz w:val="24"/>
        <w:lang w:val="es-MX"/>
      </w:rPr>
      <w:t xml:space="preserve"> de 2017</w:t>
    </w:r>
    <w:r w:rsidR="00E51873" w:rsidRPr="00E403B5">
      <w:rPr>
        <w:rFonts w:ascii="Arial Narrow" w:hAnsi="Arial Narrow"/>
        <w:sz w:val="24"/>
        <w:lang w:val="es-MX"/>
      </w:rPr>
      <w:t xml:space="preserve">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48E5"/>
    <w:rsid w:val="00074BFC"/>
    <w:rsid w:val="0007517F"/>
    <w:rsid w:val="00075628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22F0"/>
    <w:rsid w:val="000D4090"/>
    <w:rsid w:val="000D4825"/>
    <w:rsid w:val="000D4BF7"/>
    <w:rsid w:val="000D517C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4F80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29CC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21F5"/>
    <w:rsid w:val="005325BC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4CC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94F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27E9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0C24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34EE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385A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E7298"/>
    <w:rsid w:val="007F02EC"/>
    <w:rsid w:val="007F06D5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1A0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0C99"/>
    <w:rsid w:val="00881403"/>
    <w:rsid w:val="00881697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B7C0E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97D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4F9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962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300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3504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1E7E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2D52"/>
    <w:rsid w:val="00C533AE"/>
    <w:rsid w:val="00C53B63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2E6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274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B7F2C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C7FEE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377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544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9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EF28-DBA7-4F5D-8EB0-29A27964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12</Pages>
  <Words>2767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60</cp:revision>
  <cp:lastPrinted>2017-11-13T19:35:00Z</cp:lastPrinted>
  <dcterms:created xsi:type="dcterms:W3CDTF">2016-11-25T18:51:00Z</dcterms:created>
  <dcterms:modified xsi:type="dcterms:W3CDTF">2017-11-13T19:36:00Z</dcterms:modified>
</cp:coreProperties>
</file>